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5525"/>
        <w:gridCol w:w="4103"/>
      </w:tblGrid>
      <w:tr w:rsidR="000D2F0C" w:rsidRPr="000D2F0C" w14:paraId="38A447A0" w14:textId="77777777" w:rsidTr="000D2F0C">
        <w:tc>
          <w:tcPr>
            <w:tcW w:w="2869" w:type="pct"/>
            <w:shd w:val="clear" w:color="auto" w:fill="A5C9EB" w:themeFill="text2" w:themeFillTint="40"/>
          </w:tcPr>
          <w:p w14:paraId="00514E8D" w14:textId="77777777" w:rsidR="000D2F0C" w:rsidRPr="000D2F0C" w:rsidRDefault="000D2F0C">
            <w:pPr>
              <w:rPr>
                <w:b/>
                <w:bCs/>
              </w:rPr>
            </w:pPr>
            <w:r w:rsidRPr="000D2F0C">
              <w:rPr>
                <w:b/>
                <w:bCs/>
              </w:rPr>
              <w:t>Craigowen Housing Association</w:t>
            </w:r>
          </w:p>
          <w:p w14:paraId="7995A625" w14:textId="77777777" w:rsidR="000D2F0C" w:rsidRPr="000D2F0C" w:rsidRDefault="000D2F0C">
            <w:pPr>
              <w:rPr>
                <w:b/>
                <w:bCs/>
              </w:rPr>
            </w:pPr>
            <w:r w:rsidRPr="000D2F0C">
              <w:rPr>
                <w:b/>
                <w:bCs/>
              </w:rPr>
              <w:t>Board Meeting</w:t>
            </w:r>
          </w:p>
          <w:p w14:paraId="482D4367" w14:textId="1F441C2B" w:rsidR="000D2F0C" w:rsidRPr="000D2F0C" w:rsidRDefault="000D2F0C">
            <w:pPr>
              <w:rPr>
                <w:b/>
                <w:bCs/>
              </w:rPr>
            </w:pPr>
          </w:p>
        </w:tc>
        <w:tc>
          <w:tcPr>
            <w:tcW w:w="2131" w:type="pct"/>
            <w:shd w:val="clear" w:color="auto" w:fill="A5C9EB" w:themeFill="text2" w:themeFillTint="40"/>
          </w:tcPr>
          <w:p w14:paraId="0B7F95D8" w14:textId="67521E22" w:rsidR="000D2F0C" w:rsidRPr="000D2F0C" w:rsidRDefault="000D2F0C">
            <w:pPr>
              <w:rPr>
                <w:b/>
                <w:bCs/>
              </w:rPr>
            </w:pPr>
            <w:r w:rsidRPr="000D2F0C">
              <w:rPr>
                <w:b/>
                <w:bCs/>
              </w:rPr>
              <w:t>Wednesday 18 June 2025</w:t>
            </w:r>
          </w:p>
        </w:tc>
      </w:tr>
      <w:tr w:rsidR="000D2F0C" w14:paraId="7DE60D0A" w14:textId="77777777" w:rsidTr="000D2F0C">
        <w:tc>
          <w:tcPr>
            <w:tcW w:w="2869" w:type="pct"/>
          </w:tcPr>
          <w:p w14:paraId="0DE74BCA" w14:textId="77777777" w:rsidR="000D2F0C" w:rsidRDefault="000D2F0C">
            <w:r>
              <w:t>Start:</w:t>
            </w:r>
          </w:p>
          <w:p w14:paraId="7FE59E4F" w14:textId="77777777" w:rsidR="000D2F0C" w:rsidRDefault="000D2F0C"/>
          <w:p w14:paraId="5FCB0193" w14:textId="64D9E752" w:rsidR="000D2F0C" w:rsidRDefault="000D2F0C">
            <w:r>
              <w:t>Finish:</w:t>
            </w:r>
          </w:p>
        </w:tc>
        <w:tc>
          <w:tcPr>
            <w:tcW w:w="2131" w:type="pct"/>
          </w:tcPr>
          <w:p w14:paraId="42E73F6D" w14:textId="616D209C" w:rsidR="000D2F0C" w:rsidRDefault="000D2F0C">
            <w:r>
              <w:t>10.30am</w:t>
            </w:r>
          </w:p>
          <w:p w14:paraId="6158FFBC" w14:textId="77777777" w:rsidR="000D2F0C" w:rsidRDefault="000D2F0C"/>
          <w:p w14:paraId="0A085D0A" w14:textId="34574C93" w:rsidR="000D2F0C" w:rsidRDefault="000D2F0C">
            <w:r>
              <w:t>11.50am</w:t>
            </w:r>
          </w:p>
        </w:tc>
      </w:tr>
      <w:tr w:rsidR="000D2F0C" w14:paraId="4E29AB25" w14:textId="77777777" w:rsidTr="000D2F0C">
        <w:tc>
          <w:tcPr>
            <w:tcW w:w="2869" w:type="pct"/>
          </w:tcPr>
          <w:p w14:paraId="1A969965" w14:textId="50BA77C2" w:rsidR="000D2F0C" w:rsidRDefault="000D2F0C">
            <w:r>
              <w:t>Attendees:</w:t>
            </w:r>
          </w:p>
        </w:tc>
        <w:tc>
          <w:tcPr>
            <w:tcW w:w="2131" w:type="pct"/>
          </w:tcPr>
          <w:p w14:paraId="0D4886B2" w14:textId="77777777" w:rsidR="000D2F0C" w:rsidRDefault="000D2F0C">
            <w:r>
              <w:t>Andrew Hamilton (AH) (Chair)</w:t>
            </w:r>
          </w:p>
          <w:p w14:paraId="0D658534" w14:textId="77777777" w:rsidR="000D2F0C" w:rsidRDefault="000D2F0C">
            <w:r>
              <w:t>Richard Buchanan (RB)</w:t>
            </w:r>
          </w:p>
          <w:p w14:paraId="3F59B7D1" w14:textId="77777777" w:rsidR="000D2F0C" w:rsidRDefault="000D2F0C">
            <w:r>
              <w:t>Shane Clements (SC)</w:t>
            </w:r>
          </w:p>
          <w:p w14:paraId="6E3BCC8A" w14:textId="77777777" w:rsidR="000D2F0C" w:rsidRDefault="000D2F0C">
            <w:r>
              <w:t>Geoff Hill (GH)</w:t>
            </w:r>
          </w:p>
          <w:p w14:paraId="7C215F59" w14:textId="77777777" w:rsidR="000D2F0C" w:rsidRDefault="000D2F0C">
            <w:r>
              <w:t>Kim Johnston (KJ)</w:t>
            </w:r>
          </w:p>
          <w:p w14:paraId="4792064A" w14:textId="77777777" w:rsidR="000D2F0C" w:rsidRDefault="000D2F0C">
            <w:r>
              <w:t>Gerry McCann (</w:t>
            </w:r>
            <w:proofErr w:type="spellStart"/>
            <w:r>
              <w:t>GMcC</w:t>
            </w:r>
            <w:proofErr w:type="spellEnd"/>
            <w:r>
              <w:t>)</w:t>
            </w:r>
          </w:p>
          <w:p w14:paraId="1E877895" w14:textId="00829761" w:rsidR="000D2F0C" w:rsidRDefault="000D2F0C">
            <w:r>
              <w:t>Catherine Molloy (CM)</w:t>
            </w:r>
          </w:p>
        </w:tc>
      </w:tr>
      <w:tr w:rsidR="000D2F0C" w14:paraId="4659310A" w14:textId="77777777" w:rsidTr="000D2F0C">
        <w:tc>
          <w:tcPr>
            <w:tcW w:w="2869" w:type="pct"/>
          </w:tcPr>
          <w:p w14:paraId="44E7BE58" w14:textId="5D0CCE49" w:rsidR="000D2F0C" w:rsidRDefault="000D2F0C">
            <w:r>
              <w:t>Apologies:</w:t>
            </w:r>
          </w:p>
        </w:tc>
        <w:tc>
          <w:tcPr>
            <w:tcW w:w="2131" w:type="pct"/>
          </w:tcPr>
          <w:p w14:paraId="5C733641" w14:textId="0A63C3FA" w:rsidR="000D2F0C" w:rsidRDefault="000D2F0C">
            <w:r>
              <w:t>Chris Thompson (CT)</w:t>
            </w:r>
          </w:p>
          <w:p w14:paraId="152DCBEC" w14:textId="0E217B8C" w:rsidR="000D2F0C" w:rsidRDefault="000D2F0C">
            <w:r>
              <w:t>Mairead Mc Alinden (</w:t>
            </w:r>
            <w:proofErr w:type="spellStart"/>
            <w:r>
              <w:t>MMcA</w:t>
            </w:r>
            <w:proofErr w:type="spellEnd"/>
            <w:r>
              <w:t>)</w:t>
            </w:r>
          </w:p>
          <w:p w14:paraId="0CC0CCB8" w14:textId="246015B3" w:rsidR="000D2F0C" w:rsidRDefault="000D2F0C">
            <w:r>
              <w:t>Anne McLaughlin (</w:t>
            </w:r>
            <w:proofErr w:type="spellStart"/>
            <w:r>
              <w:t>AMcL</w:t>
            </w:r>
            <w:proofErr w:type="spellEnd"/>
            <w:r>
              <w:t>)</w:t>
            </w:r>
          </w:p>
          <w:p w14:paraId="4545083C" w14:textId="6ED94412" w:rsidR="000D2F0C" w:rsidRDefault="000D2F0C">
            <w:r>
              <w:t>Lizzie Dixon (LD)</w:t>
            </w:r>
          </w:p>
          <w:p w14:paraId="097E1E33" w14:textId="5866C51E" w:rsidR="000D2F0C" w:rsidRDefault="003C1F39">
            <w:r>
              <w:t>Hugh Logan</w:t>
            </w:r>
          </w:p>
        </w:tc>
      </w:tr>
      <w:tr w:rsidR="000D2F0C" w14:paraId="7AA8A21E" w14:textId="77777777" w:rsidTr="000D2F0C">
        <w:tc>
          <w:tcPr>
            <w:tcW w:w="2869" w:type="pct"/>
          </w:tcPr>
          <w:p w14:paraId="279CECA1" w14:textId="43CDA0EB" w:rsidR="000D2F0C" w:rsidRDefault="000D2F0C">
            <w:r>
              <w:t>In Attendance:</w:t>
            </w:r>
          </w:p>
        </w:tc>
        <w:tc>
          <w:tcPr>
            <w:tcW w:w="2131" w:type="pct"/>
          </w:tcPr>
          <w:p w14:paraId="13057264" w14:textId="77777777" w:rsidR="000D2F0C" w:rsidRDefault="000D2F0C">
            <w:r>
              <w:t>William McCreight (</w:t>
            </w:r>
            <w:proofErr w:type="spellStart"/>
            <w:r>
              <w:t>WMcC</w:t>
            </w:r>
            <w:proofErr w:type="spellEnd"/>
            <w:r>
              <w:t>)</w:t>
            </w:r>
          </w:p>
          <w:p w14:paraId="4A2EA624" w14:textId="3E22DBFE" w:rsidR="000D2F0C" w:rsidRDefault="000D2F0C">
            <w:r>
              <w:t>Michael Chivers (MC) (for Maintenance Report at Item 7)</w:t>
            </w:r>
          </w:p>
        </w:tc>
      </w:tr>
      <w:tr w:rsidR="000D2F0C" w14:paraId="45EAA377" w14:textId="77777777" w:rsidTr="000D2F0C">
        <w:tc>
          <w:tcPr>
            <w:tcW w:w="2869" w:type="pct"/>
          </w:tcPr>
          <w:p w14:paraId="02C4DBE1" w14:textId="61239B52" w:rsidR="000D2F0C" w:rsidRDefault="000D2F0C">
            <w:r>
              <w:t>Note taker:</w:t>
            </w:r>
          </w:p>
        </w:tc>
        <w:tc>
          <w:tcPr>
            <w:tcW w:w="2131" w:type="pct"/>
          </w:tcPr>
          <w:p w14:paraId="5533F92A" w14:textId="3AADA403" w:rsidR="000D2F0C" w:rsidRDefault="00254EFE">
            <w:r>
              <w:t>Elizabeth</w:t>
            </w:r>
            <w:r w:rsidR="000D2F0C">
              <w:t xml:space="preserve"> Corkill </w:t>
            </w:r>
          </w:p>
        </w:tc>
      </w:tr>
    </w:tbl>
    <w:p w14:paraId="1688E061" w14:textId="77777777" w:rsidR="00DA0EAB" w:rsidRDefault="00DA0EAB"/>
    <w:tbl>
      <w:tblPr>
        <w:tblStyle w:val="TableGrid"/>
        <w:tblW w:w="0" w:type="auto"/>
        <w:tblLook w:val="04A0" w:firstRow="1" w:lastRow="0" w:firstColumn="1" w:lastColumn="0" w:noHBand="0" w:noVBand="1"/>
      </w:tblPr>
      <w:tblGrid>
        <w:gridCol w:w="846"/>
        <w:gridCol w:w="7229"/>
        <w:gridCol w:w="1553"/>
      </w:tblGrid>
      <w:tr w:rsidR="000D2F0C" w:rsidRPr="000D2F0C" w14:paraId="18E65B63" w14:textId="77777777" w:rsidTr="000D2F0C">
        <w:tc>
          <w:tcPr>
            <w:tcW w:w="846" w:type="dxa"/>
            <w:shd w:val="clear" w:color="auto" w:fill="A5C9EB" w:themeFill="text2" w:themeFillTint="40"/>
          </w:tcPr>
          <w:p w14:paraId="587B819C" w14:textId="2CE726DA" w:rsidR="000D2F0C" w:rsidRPr="000D2F0C" w:rsidRDefault="000D2F0C">
            <w:pPr>
              <w:rPr>
                <w:b/>
                <w:bCs/>
              </w:rPr>
            </w:pPr>
            <w:r w:rsidRPr="000D2F0C">
              <w:rPr>
                <w:b/>
                <w:bCs/>
              </w:rPr>
              <w:t>Item:</w:t>
            </w:r>
          </w:p>
        </w:tc>
        <w:tc>
          <w:tcPr>
            <w:tcW w:w="7229" w:type="dxa"/>
            <w:shd w:val="clear" w:color="auto" w:fill="A5C9EB" w:themeFill="text2" w:themeFillTint="40"/>
          </w:tcPr>
          <w:p w14:paraId="1528332A" w14:textId="6C1FDCF2" w:rsidR="000D2F0C" w:rsidRPr="000D2F0C" w:rsidRDefault="000D2F0C">
            <w:pPr>
              <w:rPr>
                <w:b/>
                <w:bCs/>
              </w:rPr>
            </w:pPr>
            <w:r w:rsidRPr="000D2F0C">
              <w:rPr>
                <w:b/>
                <w:bCs/>
              </w:rPr>
              <w:t>Notes:</w:t>
            </w:r>
          </w:p>
        </w:tc>
        <w:tc>
          <w:tcPr>
            <w:tcW w:w="1553" w:type="dxa"/>
            <w:shd w:val="clear" w:color="auto" w:fill="A5C9EB" w:themeFill="text2" w:themeFillTint="40"/>
          </w:tcPr>
          <w:p w14:paraId="423F7E8A" w14:textId="0E9456AC" w:rsidR="000D2F0C" w:rsidRPr="000D2F0C" w:rsidRDefault="000D2F0C">
            <w:pPr>
              <w:rPr>
                <w:b/>
                <w:bCs/>
              </w:rPr>
            </w:pPr>
            <w:r w:rsidRPr="000D2F0C">
              <w:rPr>
                <w:b/>
                <w:bCs/>
              </w:rPr>
              <w:t>Action:</w:t>
            </w:r>
          </w:p>
        </w:tc>
      </w:tr>
      <w:tr w:rsidR="000D2F0C" w14:paraId="63510E49" w14:textId="77777777" w:rsidTr="000D2F0C">
        <w:tc>
          <w:tcPr>
            <w:tcW w:w="846" w:type="dxa"/>
          </w:tcPr>
          <w:p w14:paraId="6DBA9D52" w14:textId="77777777" w:rsidR="000D2F0C" w:rsidRDefault="000D2F0C" w:rsidP="000D2F0C">
            <w:pPr>
              <w:pStyle w:val="ListParagraph"/>
              <w:numPr>
                <w:ilvl w:val="0"/>
                <w:numId w:val="1"/>
              </w:numPr>
            </w:pPr>
          </w:p>
        </w:tc>
        <w:tc>
          <w:tcPr>
            <w:tcW w:w="7229" w:type="dxa"/>
          </w:tcPr>
          <w:p w14:paraId="7469390D" w14:textId="77777777" w:rsidR="000D2F0C" w:rsidRDefault="00745F18">
            <w:pPr>
              <w:rPr>
                <w:b/>
                <w:bCs/>
              </w:rPr>
            </w:pPr>
            <w:r w:rsidRPr="00745F18">
              <w:rPr>
                <w:b/>
                <w:bCs/>
              </w:rPr>
              <w:t>Welcome &amp; Apologies</w:t>
            </w:r>
          </w:p>
          <w:p w14:paraId="44CCBA61" w14:textId="77777777" w:rsidR="00745F18" w:rsidRDefault="00745F18">
            <w:pPr>
              <w:rPr>
                <w:b/>
                <w:bCs/>
              </w:rPr>
            </w:pPr>
          </w:p>
          <w:p w14:paraId="2B323B9E" w14:textId="49EEA6CE" w:rsidR="00745F18" w:rsidRPr="00745F18" w:rsidRDefault="00745F18">
            <w:r w:rsidRPr="00745F18">
              <w:t>AH welcomed all attendees and noted apolo</w:t>
            </w:r>
            <w:r>
              <w:t xml:space="preserve">gies from CT, </w:t>
            </w:r>
            <w:proofErr w:type="spellStart"/>
            <w:r>
              <w:t>MMcA</w:t>
            </w:r>
            <w:proofErr w:type="spellEnd"/>
            <w:r>
              <w:t xml:space="preserve">, </w:t>
            </w:r>
            <w:proofErr w:type="spellStart"/>
            <w:r>
              <w:t>AMcL</w:t>
            </w:r>
            <w:proofErr w:type="spellEnd"/>
            <w:r w:rsidR="003C1F39">
              <w:t>,</w:t>
            </w:r>
            <w:r>
              <w:t xml:space="preserve"> LD. </w:t>
            </w:r>
            <w:r w:rsidR="003C1F39">
              <w:t>&amp; HL.</w:t>
            </w:r>
          </w:p>
        </w:tc>
        <w:tc>
          <w:tcPr>
            <w:tcW w:w="1553" w:type="dxa"/>
          </w:tcPr>
          <w:p w14:paraId="4125D45F" w14:textId="77777777" w:rsidR="000D2F0C" w:rsidRDefault="000D2F0C"/>
        </w:tc>
      </w:tr>
      <w:tr w:rsidR="00745F18" w14:paraId="7215F3A4" w14:textId="77777777" w:rsidTr="000D2F0C">
        <w:tc>
          <w:tcPr>
            <w:tcW w:w="846" w:type="dxa"/>
          </w:tcPr>
          <w:p w14:paraId="7E4DC85B" w14:textId="77777777" w:rsidR="00745F18" w:rsidRDefault="00745F18" w:rsidP="000D2F0C">
            <w:pPr>
              <w:pStyle w:val="ListParagraph"/>
              <w:numPr>
                <w:ilvl w:val="0"/>
                <w:numId w:val="1"/>
              </w:numPr>
            </w:pPr>
          </w:p>
        </w:tc>
        <w:tc>
          <w:tcPr>
            <w:tcW w:w="7229" w:type="dxa"/>
          </w:tcPr>
          <w:p w14:paraId="716EBE90" w14:textId="77777777" w:rsidR="00745F18" w:rsidRDefault="00745F18">
            <w:pPr>
              <w:rPr>
                <w:b/>
                <w:bCs/>
              </w:rPr>
            </w:pPr>
            <w:r>
              <w:rPr>
                <w:b/>
                <w:bCs/>
              </w:rPr>
              <w:t>Declarations of Interest</w:t>
            </w:r>
          </w:p>
          <w:p w14:paraId="2BA559ED" w14:textId="77777777" w:rsidR="00745F18" w:rsidRDefault="00745F18"/>
          <w:p w14:paraId="090C4F16" w14:textId="2CEB1745" w:rsidR="00745F18" w:rsidRPr="00745F18" w:rsidRDefault="00745F18">
            <w:r>
              <w:t>None declared</w:t>
            </w:r>
          </w:p>
        </w:tc>
        <w:tc>
          <w:tcPr>
            <w:tcW w:w="1553" w:type="dxa"/>
          </w:tcPr>
          <w:p w14:paraId="3842B491" w14:textId="77777777" w:rsidR="00745F18" w:rsidRDefault="00745F18"/>
        </w:tc>
      </w:tr>
      <w:tr w:rsidR="00745F18" w14:paraId="0040EB44" w14:textId="77777777" w:rsidTr="000D2F0C">
        <w:tc>
          <w:tcPr>
            <w:tcW w:w="846" w:type="dxa"/>
          </w:tcPr>
          <w:p w14:paraId="3F6BBE6A" w14:textId="77777777" w:rsidR="00745F18" w:rsidRDefault="00745F18" w:rsidP="000D2F0C">
            <w:pPr>
              <w:pStyle w:val="ListParagraph"/>
              <w:numPr>
                <w:ilvl w:val="0"/>
                <w:numId w:val="1"/>
              </w:numPr>
            </w:pPr>
          </w:p>
        </w:tc>
        <w:tc>
          <w:tcPr>
            <w:tcW w:w="7229" w:type="dxa"/>
          </w:tcPr>
          <w:p w14:paraId="65B19C82" w14:textId="77777777" w:rsidR="00745F18" w:rsidRDefault="00745F18">
            <w:pPr>
              <w:rPr>
                <w:b/>
                <w:bCs/>
              </w:rPr>
            </w:pPr>
            <w:r>
              <w:rPr>
                <w:b/>
                <w:bCs/>
              </w:rPr>
              <w:t>Minutes of Previous Meetings</w:t>
            </w:r>
          </w:p>
          <w:p w14:paraId="2289B2A1" w14:textId="77777777" w:rsidR="00745F18" w:rsidRDefault="00745F18">
            <w:pPr>
              <w:rPr>
                <w:b/>
                <w:bCs/>
              </w:rPr>
            </w:pPr>
          </w:p>
          <w:p w14:paraId="762310B0" w14:textId="368672C0" w:rsidR="00826BB1" w:rsidRDefault="00745F18">
            <w:r w:rsidRPr="00F15CB8">
              <w:rPr>
                <w:b/>
                <w:bCs/>
                <w:i/>
                <w:iCs/>
              </w:rPr>
              <w:t>Minutes of Board Meeting on 23 April 2025</w:t>
            </w:r>
            <w:r w:rsidR="00826BB1" w:rsidRPr="00F15CB8">
              <w:rPr>
                <w:b/>
                <w:bCs/>
                <w:i/>
                <w:iCs/>
              </w:rPr>
              <w:t xml:space="preserve"> (Paper 1)</w:t>
            </w:r>
            <w:r w:rsidR="00826BB1" w:rsidRPr="00826BB1">
              <w:t xml:space="preserve"> - </w:t>
            </w:r>
            <w:r>
              <w:t>SC requested that the reference to him as ‘Chair’ was removed</w:t>
            </w:r>
            <w:r w:rsidR="00826BB1">
              <w:t>. Agreed otherwise.</w:t>
            </w:r>
          </w:p>
          <w:p w14:paraId="6508E60C" w14:textId="77777777" w:rsidR="00826BB1" w:rsidRDefault="00826BB1"/>
          <w:p w14:paraId="6ADB02B0" w14:textId="7CB1C3F0" w:rsidR="00745F18" w:rsidRDefault="00826BB1">
            <w:r w:rsidRPr="00F15CB8">
              <w:rPr>
                <w:b/>
                <w:bCs/>
                <w:i/>
                <w:iCs/>
              </w:rPr>
              <w:t xml:space="preserve">Minutes of the Board Meeting on Land &amp; </w:t>
            </w:r>
            <w:r w:rsidR="003C1F39">
              <w:rPr>
                <w:b/>
                <w:bCs/>
                <w:i/>
                <w:iCs/>
              </w:rPr>
              <w:t>T</w:t>
            </w:r>
            <w:r w:rsidRPr="00F15CB8">
              <w:rPr>
                <w:b/>
                <w:bCs/>
                <w:i/>
                <w:iCs/>
              </w:rPr>
              <w:t>itle on 11 June 2025</w:t>
            </w:r>
            <w:r w:rsidR="00745F18" w:rsidRPr="00F15CB8">
              <w:rPr>
                <w:i/>
                <w:iCs/>
              </w:rPr>
              <w:t xml:space="preserve"> </w:t>
            </w:r>
            <w:r w:rsidRPr="00F15CB8">
              <w:rPr>
                <w:b/>
                <w:bCs/>
                <w:i/>
                <w:iCs/>
              </w:rPr>
              <w:t>(Paper 1A)</w:t>
            </w:r>
            <w:r>
              <w:t xml:space="preserve"> – agreed without amendment</w:t>
            </w:r>
            <w:r w:rsidR="00506E26">
              <w:t>.</w:t>
            </w:r>
          </w:p>
          <w:p w14:paraId="5E8F2CBC" w14:textId="77777777" w:rsidR="00506E26" w:rsidRDefault="00506E26"/>
          <w:p w14:paraId="2374B23D" w14:textId="3374BDB0" w:rsidR="00745F18" w:rsidRPr="00745F18" w:rsidRDefault="00745F18" w:rsidP="009F7415"/>
        </w:tc>
        <w:tc>
          <w:tcPr>
            <w:tcW w:w="1553" w:type="dxa"/>
          </w:tcPr>
          <w:p w14:paraId="612C1592" w14:textId="77777777" w:rsidR="00745F18" w:rsidRDefault="00745F18"/>
          <w:p w14:paraId="02C1E0B7" w14:textId="77777777" w:rsidR="003C1F39" w:rsidRDefault="003C1F39"/>
          <w:p w14:paraId="2279C1E9" w14:textId="77777777" w:rsidR="00745F18" w:rsidRDefault="00745F18"/>
          <w:p w14:paraId="0FCF3C68" w14:textId="602ACCD7" w:rsidR="00826BB1" w:rsidRDefault="00745F18">
            <w:pPr>
              <w:rPr>
                <w:b/>
                <w:bCs/>
              </w:rPr>
            </w:pPr>
            <w:proofErr w:type="spellStart"/>
            <w:r w:rsidRPr="00826BB1">
              <w:rPr>
                <w:b/>
                <w:bCs/>
              </w:rPr>
              <w:t>WMc</w:t>
            </w:r>
            <w:r w:rsidR="00C02209">
              <w:rPr>
                <w:b/>
                <w:bCs/>
              </w:rPr>
              <w:t>C</w:t>
            </w:r>
            <w:proofErr w:type="spellEnd"/>
          </w:p>
          <w:p w14:paraId="4EE69DCF" w14:textId="2C0D2849" w:rsidR="00826BB1" w:rsidRPr="00826BB1" w:rsidRDefault="00826BB1" w:rsidP="00C02209">
            <w:pPr>
              <w:rPr>
                <w:b/>
                <w:bCs/>
              </w:rPr>
            </w:pPr>
          </w:p>
        </w:tc>
      </w:tr>
      <w:tr w:rsidR="00826BB1" w14:paraId="25E26F6E" w14:textId="77777777" w:rsidTr="000D2F0C">
        <w:tc>
          <w:tcPr>
            <w:tcW w:w="846" w:type="dxa"/>
          </w:tcPr>
          <w:p w14:paraId="771FCA9A" w14:textId="055E4643" w:rsidR="00826BB1" w:rsidRDefault="00826BB1" w:rsidP="000D2F0C">
            <w:pPr>
              <w:pStyle w:val="ListParagraph"/>
              <w:numPr>
                <w:ilvl w:val="0"/>
                <w:numId w:val="1"/>
              </w:numPr>
            </w:pPr>
          </w:p>
        </w:tc>
        <w:tc>
          <w:tcPr>
            <w:tcW w:w="7229" w:type="dxa"/>
          </w:tcPr>
          <w:p w14:paraId="06AC96F1" w14:textId="3192274E" w:rsidR="00826BB1" w:rsidRDefault="00826BB1">
            <w:pPr>
              <w:rPr>
                <w:b/>
                <w:bCs/>
              </w:rPr>
            </w:pPr>
            <w:r>
              <w:rPr>
                <w:b/>
                <w:bCs/>
              </w:rPr>
              <w:t>Matters Arising / Action Points (Paper 2)</w:t>
            </w:r>
          </w:p>
          <w:p w14:paraId="4A5AD062" w14:textId="77777777" w:rsidR="00826BB1" w:rsidRDefault="00826BB1">
            <w:pPr>
              <w:rPr>
                <w:b/>
                <w:bCs/>
              </w:rPr>
            </w:pPr>
          </w:p>
          <w:p w14:paraId="3CBEDC37" w14:textId="77777777" w:rsidR="00826BB1" w:rsidRDefault="00826BB1">
            <w:proofErr w:type="spellStart"/>
            <w:r w:rsidRPr="00826BB1">
              <w:t>WMcC</w:t>
            </w:r>
            <w:proofErr w:type="spellEnd"/>
            <w:r w:rsidRPr="00826BB1">
              <w:t xml:space="preserve"> </w:t>
            </w:r>
            <w:r>
              <w:t>advised members that those actions highlighted in green would be removed from the Action Point table following this meeting. He provided an update on actions as follows:</w:t>
            </w:r>
          </w:p>
          <w:p w14:paraId="7144A3B3" w14:textId="77777777" w:rsidR="00826BB1" w:rsidRDefault="00826BB1"/>
          <w:p w14:paraId="587E46AA" w14:textId="78A29E78" w:rsidR="00826BB1" w:rsidRDefault="00826BB1" w:rsidP="00826BB1">
            <w:pPr>
              <w:pStyle w:val="ListParagraph"/>
              <w:numPr>
                <w:ilvl w:val="0"/>
                <w:numId w:val="2"/>
              </w:numPr>
            </w:pPr>
            <w:r w:rsidRPr="00C02209">
              <w:rPr>
                <w:u w:val="single"/>
              </w:rPr>
              <w:t>Action 1: Decent Homes Standard</w:t>
            </w:r>
            <w:r>
              <w:t xml:space="preserve"> – this action has now </w:t>
            </w:r>
            <w:r w:rsidR="00C02209">
              <w:t xml:space="preserve">been </w:t>
            </w:r>
            <w:r w:rsidR="003C1F39">
              <w:t>removed from o/s action points</w:t>
            </w:r>
            <w:r w:rsidR="00C02209">
              <w:t xml:space="preserve"> as it is included within the Business Plan and will be taken forward by the Planning Committee.</w:t>
            </w:r>
          </w:p>
          <w:p w14:paraId="04176756" w14:textId="77777777" w:rsidR="00C02209" w:rsidRDefault="00C02209" w:rsidP="00C02209">
            <w:pPr>
              <w:pStyle w:val="ListParagraph"/>
              <w:ind w:left="360"/>
            </w:pPr>
          </w:p>
          <w:p w14:paraId="6A16DA0C" w14:textId="44430C99" w:rsidR="00C02209" w:rsidRDefault="00C02209" w:rsidP="00826BB1">
            <w:pPr>
              <w:pStyle w:val="ListParagraph"/>
              <w:numPr>
                <w:ilvl w:val="0"/>
                <w:numId w:val="2"/>
              </w:numPr>
            </w:pPr>
            <w:r w:rsidRPr="00C02209">
              <w:rPr>
                <w:u w:val="single"/>
              </w:rPr>
              <w:t>Action 2: Website Development</w:t>
            </w:r>
            <w:r>
              <w:t xml:space="preserve"> – some drone photographs have already been taken but not finalised; further drone footage will </w:t>
            </w:r>
            <w:r w:rsidR="00E3241D">
              <w:t xml:space="preserve">be </w:t>
            </w:r>
            <w:r>
              <w:t>captured over the summer months, with a target for completion by end of Summer.</w:t>
            </w:r>
          </w:p>
          <w:p w14:paraId="646A9101" w14:textId="77777777" w:rsidR="00C02209" w:rsidRDefault="00C02209" w:rsidP="00C02209">
            <w:pPr>
              <w:pStyle w:val="ListParagraph"/>
            </w:pPr>
          </w:p>
          <w:p w14:paraId="42ECB710" w14:textId="20CFC2A2" w:rsidR="00C02209" w:rsidRDefault="00C02209" w:rsidP="00826BB1">
            <w:pPr>
              <w:pStyle w:val="ListParagraph"/>
              <w:numPr>
                <w:ilvl w:val="0"/>
                <w:numId w:val="2"/>
              </w:numPr>
            </w:pPr>
            <w:r w:rsidRPr="00C02209">
              <w:rPr>
                <w:u w:val="single"/>
              </w:rPr>
              <w:t>Action 3: Board Meeting Venue</w:t>
            </w:r>
            <w:r>
              <w:t xml:space="preserve"> – this </w:t>
            </w:r>
            <w:r w:rsidR="00A76655">
              <w:t xml:space="preserve">action is complete as the venue is </w:t>
            </w:r>
            <w:r>
              <w:t>confirmed for Mourne Grange</w:t>
            </w:r>
            <w:r w:rsidR="006F1449">
              <w:t xml:space="preserve"> on 27 </w:t>
            </w:r>
            <w:proofErr w:type="gramStart"/>
            <w:r w:rsidR="006F1449">
              <w:t>August.</w:t>
            </w:r>
            <w:r w:rsidR="00A76655">
              <w:t>.</w:t>
            </w:r>
            <w:proofErr w:type="gramEnd"/>
          </w:p>
          <w:p w14:paraId="12426A48" w14:textId="77777777" w:rsidR="00C02209" w:rsidRDefault="00C02209" w:rsidP="00C02209">
            <w:pPr>
              <w:pStyle w:val="ListParagraph"/>
            </w:pPr>
          </w:p>
          <w:p w14:paraId="1F6E543A" w14:textId="40B36569" w:rsidR="00C02209" w:rsidRDefault="00C02209" w:rsidP="00E3241D">
            <w:pPr>
              <w:pStyle w:val="ListParagraph"/>
              <w:numPr>
                <w:ilvl w:val="0"/>
                <w:numId w:val="2"/>
              </w:numPr>
            </w:pPr>
            <w:r w:rsidRPr="00C02209">
              <w:rPr>
                <w:u w:val="single"/>
              </w:rPr>
              <w:t>Action 4: Glencraig Power Outage</w:t>
            </w:r>
            <w:r>
              <w:t xml:space="preserve"> </w:t>
            </w:r>
            <w:r w:rsidR="00E3241D">
              <w:t>–</w:t>
            </w:r>
            <w:r>
              <w:t xml:space="preserve"> </w:t>
            </w:r>
            <w:r w:rsidR="00E3241D">
              <w:t xml:space="preserve">meeting planned for 2 July. Awaiting </w:t>
            </w:r>
            <w:r w:rsidR="00E3241D" w:rsidRPr="007620BB">
              <w:t>‘Hawk’</w:t>
            </w:r>
            <w:r w:rsidR="00E3241D">
              <w:t xml:space="preserve"> records regarding voltage used at each kiosk which will determine the size of generator needed. Another quote </w:t>
            </w:r>
            <w:r w:rsidR="007620BB">
              <w:t xml:space="preserve">has been </w:t>
            </w:r>
            <w:proofErr w:type="gramStart"/>
            <w:r w:rsidR="00E3241D">
              <w:t>received</w:t>
            </w:r>
            <w:proofErr w:type="gramEnd"/>
            <w:r w:rsidR="006F1449">
              <w:t xml:space="preserve"> and</w:t>
            </w:r>
            <w:r w:rsidR="00E3241D">
              <w:t xml:space="preserve"> </w:t>
            </w:r>
            <w:r w:rsidR="007620BB">
              <w:t>the</w:t>
            </w:r>
            <w:r w:rsidR="00E3241D">
              <w:t xml:space="preserve"> latest position </w:t>
            </w:r>
            <w:r w:rsidR="007620BB">
              <w:t xml:space="preserve">will be reported upon </w:t>
            </w:r>
            <w:r w:rsidR="00E3241D">
              <w:t xml:space="preserve">at </w:t>
            </w:r>
            <w:r w:rsidR="007620BB">
              <w:t xml:space="preserve">the </w:t>
            </w:r>
            <w:r w:rsidR="00E3241D">
              <w:t>next Board meeting.</w:t>
            </w:r>
          </w:p>
          <w:p w14:paraId="66A1E7CB" w14:textId="77777777" w:rsidR="00E3241D" w:rsidRDefault="00E3241D" w:rsidP="00E3241D">
            <w:pPr>
              <w:pStyle w:val="ListParagraph"/>
            </w:pPr>
          </w:p>
          <w:p w14:paraId="549ECCF6" w14:textId="7F0BF446" w:rsidR="00E3241D" w:rsidRDefault="00E3241D" w:rsidP="00E3241D">
            <w:pPr>
              <w:pStyle w:val="ListParagraph"/>
              <w:numPr>
                <w:ilvl w:val="0"/>
                <w:numId w:val="2"/>
              </w:numPr>
            </w:pPr>
            <w:r w:rsidRPr="00E3241D">
              <w:rPr>
                <w:u w:val="single"/>
              </w:rPr>
              <w:t>Action 5: Board Refreshment</w:t>
            </w:r>
            <w:r>
              <w:t xml:space="preserve"> – all members have responded to questionnaires issued but due to heavy workloads in recent weeks, the resulting Board paper has not yet been finalised</w:t>
            </w:r>
            <w:r w:rsidR="006F1449">
              <w:t>.</w:t>
            </w:r>
            <w:r>
              <w:t xml:space="preserve"> </w:t>
            </w:r>
            <w:r w:rsidR="006F1449">
              <w:t>It</w:t>
            </w:r>
            <w:r>
              <w:t xml:space="preserve"> will be ready for the next meeting</w:t>
            </w:r>
            <w:r w:rsidR="006F1449">
              <w:t xml:space="preserve"> and AH </w:t>
            </w:r>
            <w:r>
              <w:t>was content to defer under the circumstances.</w:t>
            </w:r>
          </w:p>
          <w:p w14:paraId="6B29E9AF" w14:textId="77777777" w:rsidR="00E3241D" w:rsidRDefault="00E3241D" w:rsidP="00E3241D">
            <w:pPr>
              <w:pStyle w:val="ListParagraph"/>
            </w:pPr>
          </w:p>
          <w:p w14:paraId="3DEF0409" w14:textId="4C03F281" w:rsidR="00E3241D" w:rsidRDefault="00E3241D" w:rsidP="00E3241D">
            <w:pPr>
              <w:pStyle w:val="ListParagraph"/>
              <w:numPr>
                <w:ilvl w:val="0"/>
                <w:numId w:val="2"/>
              </w:numPr>
            </w:pPr>
            <w:r w:rsidRPr="00A76655">
              <w:rPr>
                <w:u w:val="single"/>
              </w:rPr>
              <w:t>Action 6: Review of Response Maintenance</w:t>
            </w:r>
            <w:r>
              <w:t xml:space="preserve"> </w:t>
            </w:r>
            <w:r w:rsidR="00A76655">
              <w:t>–</w:t>
            </w:r>
            <w:r>
              <w:t xml:space="preserve"> </w:t>
            </w:r>
            <w:r w:rsidR="00A76655">
              <w:t xml:space="preserve">to assist the qualitative review, </w:t>
            </w:r>
            <w:r w:rsidR="000A1B4C">
              <w:t xml:space="preserve">surveys have been issued to </w:t>
            </w:r>
            <w:r w:rsidR="00A76655">
              <w:t>all Communities</w:t>
            </w:r>
            <w:r w:rsidR="000A1B4C">
              <w:t>. T</w:t>
            </w:r>
            <w:r w:rsidR="00A76655">
              <w:t xml:space="preserve">here </w:t>
            </w:r>
            <w:r w:rsidR="00C94A05">
              <w:t>have</w:t>
            </w:r>
            <w:r w:rsidR="00A76655">
              <w:t xml:space="preserve"> not been many responses</w:t>
            </w:r>
            <w:r w:rsidR="000A1B4C">
              <w:t xml:space="preserve"> to date and, t</w:t>
            </w:r>
            <w:r w:rsidR="00A76655">
              <w:t xml:space="preserve">o address this, visits will be undertaken to the Communities to follow up </w:t>
            </w:r>
            <w:r w:rsidR="000A1B4C">
              <w:t xml:space="preserve">on </w:t>
            </w:r>
            <w:r w:rsidR="00A76655">
              <w:t>responses, with a target date for completion of end October 2025.</w:t>
            </w:r>
          </w:p>
          <w:p w14:paraId="157AB054" w14:textId="77777777" w:rsidR="00A76655" w:rsidRDefault="00A76655" w:rsidP="00A76655">
            <w:pPr>
              <w:pStyle w:val="ListParagraph"/>
            </w:pPr>
          </w:p>
          <w:p w14:paraId="1741AD8A" w14:textId="14020B9F" w:rsidR="00C94A05" w:rsidRDefault="00A76655" w:rsidP="00C94A05">
            <w:pPr>
              <w:pStyle w:val="ListParagraph"/>
              <w:numPr>
                <w:ilvl w:val="0"/>
                <w:numId w:val="2"/>
              </w:numPr>
            </w:pPr>
            <w:r w:rsidRPr="00C94A05">
              <w:rPr>
                <w:u w:val="single"/>
              </w:rPr>
              <w:t>Action 7: Internal Audit Plan</w:t>
            </w:r>
            <w:r>
              <w:t xml:space="preserve"> – this action is complete </w:t>
            </w:r>
            <w:r w:rsidR="007620BB">
              <w:t>Members agreed</w:t>
            </w:r>
            <w:r>
              <w:t xml:space="preserve"> to hold 2 assurance reviews this year – IT Security, followed by VFM.</w:t>
            </w:r>
            <w:r w:rsidR="00DE2966">
              <w:t xml:space="preserve"> </w:t>
            </w:r>
          </w:p>
          <w:p w14:paraId="6BC6F148" w14:textId="77777777" w:rsidR="00C94A05" w:rsidRDefault="00C94A05" w:rsidP="00C94A05">
            <w:pPr>
              <w:pStyle w:val="ListParagraph"/>
            </w:pPr>
          </w:p>
          <w:p w14:paraId="4EA2D99D" w14:textId="77777777" w:rsidR="006E5475" w:rsidRDefault="006E5475" w:rsidP="006E5475">
            <w:r>
              <w:t>Board members noted the updates and were content.</w:t>
            </w:r>
          </w:p>
          <w:p w14:paraId="19AC7DCB" w14:textId="74D658C0" w:rsidR="006E5475" w:rsidRPr="00826BB1" w:rsidRDefault="006E5475" w:rsidP="006E5475"/>
        </w:tc>
        <w:tc>
          <w:tcPr>
            <w:tcW w:w="1553" w:type="dxa"/>
          </w:tcPr>
          <w:p w14:paraId="62CA7BAC" w14:textId="77777777" w:rsidR="00826BB1" w:rsidRDefault="00826BB1"/>
          <w:p w14:paraId="0BFA97A8" w14:textId="77777777" w:rsidR="00C02209" w:rsidRDefault="00C02209"/>
          <w:p w14:paraId="143EC291" w14:textId="77777777" w:rsidR="00C02209" w:rsidRDefault="00C02209">
            <w:pPr>
              <w:rPr>
                <w:b/>
                <w:bCs/>
              </w:rPr>
            </w:pPr>
          </w:p>
          <w:p w14:paraId="5AFD3FE8" w14:textId="77777777" w:rsidR="003C1F39" w:rsidRDefault="003C1F39">
            <w:pPr>
              <w:rPr>
                <w:b/>
                <w:bCs/>
              </w:rPr>
            </w:pPr>
          </w:p>
          <w:p w14:paraId="0E73EECC" w14:textId="77777777" w:rsidR="00C02209" w:rsidRDefault="00C02209">
            <w:pPr>
              <w:rPr>
                <w:b/>
                <w:bCs/>
              </w:rPr>
            </w:pPr>
          </w:p>
          <w:p w14:paraId="6720234F" w14:textId="77777777" w:rsidR="00C02209" w:rsidRDefault="00C02209">
            <w:pPr>
              <w:rPr>
                <w:b/>
                <w:bCs/>
              </w:rPr>
            </w:pPr>
          </w:p>
          <w:p w14:paraId="1D014FC5" w14:textId="77777777" w:rsidR="00C02209" w:rsidRDefault="00C02209">
            <w:pPr>
              <w:rPr>
                <w:b/>
                <w:bCs/>
              </w:rPr>
            </w:pPr>
          </w:p>
          <w:p w14:paraId="35C0AF57" w14:textId="77777777" w:rsidR="003C1F39" w:rsidRDefault="003C1F39">
            <w:pPr>
              <w:rPr>
                <w:b/>
                <w:bCs/>
              </w:rPr>
            </w:pPr>
          </w:p>
          <w:p w14:paraId="52DBD7C4" w14:textId="77777777" w:rsidR="003C1F39" w:rsidRDefault="003C1F39">
            <w:pPr>
              <w:rPr>
                <w:b/>
                <w:bCs/>
              </w:rPr>
            </w:pPr>
          </w:p>
          <w:p w14:paraId="6CD62C6C" w14:textId="77777777" w:rsidR="00C02209" w:rsidRDefault="00C02209">
            <w:pPr>
              <w:rPr>
                <w:b/>
                <w:bCs/>
              </w:rPr>
            </w:pPr>
          </w:p>
          <w:p w14:paraId="302DFB3F" w14:textId="77777777" w:rsidR="00C02209" w:rsidRDefault="00C02209">
            <w:pPr>
              <w:rPr>
                <w:b/>
                <w:bCs/>
              </w:rPr>
            </w:pPr>
          </w:p>
          <w:p w14:paraId="547CC884" w14:textId="20ED9BD3" w:rsidR="00C02209" w:rsidRDefault="00C94A05">
            <w:pPr>
              <w:rPr>
                <w:b/>
                <w:bCs/>
              </w:rPr>
            </w:pPr>
            <w:r>
              <w:rPr>
                <w:b/>
                <w:bCs/>
              </w:rPr>
              <w:t>SL/KH</w:t>
            </w:r>
          </w:p>
          <w:p w14:paraId="7CBA94D6" w14:textId="77777777" w:rsidR="00E3241D" w:rsidRDefault="00E3241D">
            <w:pPr>
              <w:rPr>
                <w:b/>
                <w:bCs/>
              </w:rPr>
            </w:pPr>
          </w:p>
          <w:p w14:paraId="432C2A01" w14:textId="77777777" w:rsidR="00E3241D" w:rsidRDefault="00E3241D">
            <w:pPr>
              <w:rPr>
                <w:b/>
                <w:bCs/>
              </w:rPr>
            </w:pPr>
          </w:p>
          <w:p w14:paraId="0D8A9EE6" w14:textId="77777777" w:rsidR="00E3241D" w:rsidRDefault="00E3241D">
            <w:pPr>
              <w:rPr>
                <w:b/>
                <w:bCs/>
              </w:rPr>
            </w:pPr>
          </w:p>
          <w:p w14:paraId="57F47BB9" w14:textId="77777777" w:rsidR="00E3241D" w:rsidRDefault="00E3241D">
            <w:pPr>
              <w:rPr>
                <w:b/>
                <w:bCs/>
              </w:rPr>
            </w:pPr>
          </w:p>
          <w:p w14:paraId="506D4306" w14:textId="77777777" w:rsidR="00E3241D" w:rsidRDefault="00E3241D">
            <w:pPr>
              <w:rPr>
                <w:b/>
                <w:bCs/>
              </w:rPr>
            </w:pPr>
          </w:p>
          <w:p w14:paraId="477C4499" w14:textId="77777777" w:rsidR="00E3241D" w:rsidRDefault="00E3241D">
            <w:pPr>
              <w:rPr>
                <w:b/>
                <w:bCs/>
              </w:rPr>
            </w:pPr>
          </w:p>
          <w:p w14:paraId="4DA7D180" w14:textId="77777777" w:rsidR="007620BB" w:rsidRDefault="007620BB">
            <w:pPr>
              <w:rPr>
                <w:b/>
                <w:bCs/>
              </w:rPr>
            </w:pPr>
          </w:p>
          <w:p w14:paraId="6629190F" w14:textId="77777777" w:rsidR="00975968" w:rsidRDefault="00975968">
            <w:pPr>
              <w:rPr>
                <w:b/>
                <w:bCs/>
              </w:rPr>
            </w:pPr>
          </w:p>
          <w:p w14:paraId="66844AB1" w14:textId="77777777" w:rsidR="00975968" w:rsidRDefault="00975968">
            <w:pPr>
              <w:rPr>
                <w:b/>
                <w:bCs/>
              </w:rPr>
            </w:pPr>
          </w:p>
          <w:p w14:paraId="63ECB311" w14:textId="77777777" w:rsidR="00E3241D" w:rsidRDefault="00E3241D">
            <w:pPr>
              <w:rPr>
                <w:b/>
                <w:bCs/>
              </w:rPr>
            </w:pPr>
          </w:p>
          <w:p w14:paraId="09AF9333" w14:textId="32E8A5D8" w:rsidR="00E3241D" w:rsidRDefault="00BD16F1">
            <w:pPr>
              <w:rPr>
                <w:b/>
                <w:bCs/>
              </w:rPr>
            </w:pPr>
            <w:r>
              <w:rPr>
                <w:b/>
                <w:bCs/>
              </w:rPr>
              <w:t>SL/</w:t>
            </w:r>
            <w:proofErr w:type="spellStart"/>
            <w:r w:rsidR="00E3241D">
              <w:rPr>
                <w:b/>
                <w:bCs/>
              </w:rPr>
              <w:t>WMcC</w:t>
            </w:r>
            <w:proofErr w:type="spellEnd"/>
          </w:p>
          <w:p w14:paraId="6012E1D1" w14:textId="77777777" w:rsidR="00E3241D" w:rsidRDefault="00E3241D">
            <w:pPr>
              <w:rPr>
                <w:b/>
                <w:bCs/>
              </w:rPr>
            </w:pPr>
          </w:p>
          <w:p w14:paraId="46C3D629" w14:textId="77777777" w:rsidR="00E3241D" w:rsidRDefault="00E3241D">
            <w:pPr>
              <w:rPr>
                <w:b/>
                <w:bCs/>
              </w:rPr>
            </w:pPr>
          </w:p>
          <w:p w14:paraId="0FFA7BB1" w14:textId="77777777" w:rsidR="00E3241D" w:rsidRDefault="00E3241D">
            <w:pPr>
              <w:rPr>
                <w:b/>
                <w:bCs/>
              </w:rPr>
            </w:pPr>
          </w:p>
          <w:p w14:paraId="06A7DF7F" w14:textId="77777777" w:rsidR="00E3241D" w:rsidRDefault="00E3241D">
            <w:pPr>
              <w:rPr>
                <w:b/>
                <w:bCs/>
              </w:rPr>
            </w:pPr>
          </w:p>
          <w:p w14:paraId="3711F0DF" w14:textId="77777777" w:rsidR="00E3241D" w:rsidRDefault="00E3241D">
            <w:pPr>
              <w:rPr>
                <w:b/>
                <w:bCs/>
              </w:rPr>
            </w:pPr>
          </w:p>
          <w:p w14:paraId="5B00A905" w14:textId="68953F2A" w:rsidR="00E3241D" w:rsidRDefault="00431BB1">
            <w:pPr>
              <w:rPr>
                <w:b/>
                <w:bCs/>
              </w:rPr>
            </w:pPr>
            <w:r>
              <w:rPr>
                <w:b/>
                <w:bCs/>
              </w:rPr>
              <w:t>AH</w:t>
            </w:r>
          </w:p>
          <w:p w14:paraId="7A920AA6" w14:textId="77777777" w:rsidR="00A76655" w:rsidRDefault="00A76655">
            <w:pPr>
              <w:rPr>
                <w:b/>
                <w:bCs/>
              </w:rPr>
            </w:pPr>
          </w:p>
          <w:p w14:paraId="1AC70BA2" w14:textId="77777777" w:rsidR="00A76655" w:rsidRDefault="00A76655">
            <w:pPr>
              <w:rPr>
                <w:b/>
                <w:bCs/>
              </w:rPr>
            </w:pPr>
          </w:p>
          <w:p w14:paraId="23417ABB" w14:textId="77777777" w:rsidR="00A76655" w:rsidRDefault="00A76655">
            <w:pPr>
              <w:rPr>
                <w:b/>
                <w:bCs/>
              </w:rPr>
            </w:pPr>
          </w:p>
          <w:p w14:paraId="154AAE19" w14:textId="77777777" w:rsidR="00A76655" w:rsidRDefault="00A76655">
            <w:pPr>
              <w:rPr>
                <w:b/>
                <w:bCs/>
              </w:rPr>
            </w:pPr>
          </w:p>
          <w:p w14:paraId="0C7C6EFF" w14:textId="77777777" w:rsidR="00A76655" w:rsidRDefault="00A76655">
            <w:pPr>
              <w:rPr>
                <w:b/>
                <w:bCs/>
              </w:rPr>
            </w:pPr>
          </w:p>
          <w:p w14:paraId="0962945D" w14:textId="0FA1BCC7" w:rsidR="00A76655" w:rsidRPr="00C02209" w:rsidRDefault="00A76655">
            <w:pPr>
              <w:rPr>
                <w:b/>
                <w:bCs/>
              </w:rPr>
            </w:pPr>
            <w:r>
              <w:rPr>
                <w:b/>
                <w:bCs/>
              </w:rPr>
              <w:t>SL/MC</w:t>
            </w:r>
          </w:p>
        </w:tc>
      </w:tr>
      <w:tr w:rsidR="00A76655" w14:paraId="300D0190" w14:textId="77777777" w:rsidTr="000D2F0C">
        <w:tc>
          <w:tcPr>
            <w:tcW w:w="846" w:type="dxa"/>
          </w:tcPr>
          <w:p w14:paraId="00151487" w14:textId="77777777" w:rsidR="00A76655" w:rsidRDefault="00A76655" w:rsidP="000D2F0C">
            <w:pPr>
              <w:pStyle w:val="ListParagraph"/>
              <w:numPr>
                <w:ilvl w:val="0"/>
                <w:numId w:val="1"/>
              </w:numPr>
            </w:pPr>
          </w:p>
        </w:tc>
        <w:tc>
          <w:tcPr>
            <w:tcW w:w="7229" w:type="dxa"/>
          </w:tcPr>
          <w:p w14:paraId="5B2E61B2" w14:textId="561D86D5" w:rsidR="00A76655" w:rsidRDefault="00A76655">
            <w:pPr>
              <w:rPr>
                <w:b/>
                <w:bCs/>
              </w:rPr>
            </w:pPr>
            <w:r>
              <w:rPr>
                <w:b/>
                <w:bCs/>
              </w:rPr>
              <w:t>Risk Register</w:t>
            </w:r>
          </w:p>
          <w:p w14:paraId="0DA2D84B" w14:textId="77777777" w:rsidR="00A76655" w:rsidRDefault="00A76655">
            <w:pPr>
              <w:rPr>
                <w:b/>
                <w:bCs/>
              </w:rPr>
            </w:pPr>
          </w:p>
          <w:p w14:paraId="1030C0F8" w14:textId="715C7B8B" w:rsidR="00F15CB8" w:rsidRPr="00F15CB8" w:rsidRDefault="00F15CB8" w:rsidP="00F15CB8">
            <w:pPr>
              <w:pStyle w:val="ListParagraph"/>
              <w:numPr>
                <w:ilvl w:val="0"/>
                <w:numId w:val="3"/>
              </w:numPr>
              <w:rPr>
                <w:b/>
                <w:bCs/>
              </w:rPr>
            </w:pPr>
            <w:r w:rsidRPr="00F15CB8">
              <w:rPr>
                <w:b/>
                <w:bCs/>
              </w:rPr>
              <w:t xml:space="preserve">Risk Register – updated to 13 June 2025 </w:t>
            </w:r>
            <w:r>
              <w:rPr>
                <w:b/>
                <w:bCs/>
              </w:rPr>
              <w:t>(</w:t>
            </w:r>
            <w:r w:rsidRPr="00F15CB8">
              <w:rPr>
                <w:b/>
                <w:bCs/>
              </w:rPr>
              <w:t>Paper 3</w:t>
            </w:r>
            <w:r>
              <w:rPr>
                <w:b/>
                <w:bCs/>
              </w:rPr>
              <w:t>)</w:t>
            </w:r>
          </w:p>
          <w:p w14:paraId="04006E05" w14:textId="2DCDDBF1" w:rsidR="00F15CB8" w:rsidRDefault="00F15CB8" w:rsidP="00F15CB8">
            <w:pPr>
              <w:pStyle w:val="ListParagraph"/>
              <w:numPr>
                <w:ilvl w:val="0"/>
                <w:numId w:val="3"/>
              </w:numPr>
              <w:rPr>
                <w:b/>
                <w:bCs/>
              </w:rPr>
            </w:pPr>
            <w:r w:rsidRPr="00F15CB8">
              <w:rPr>
                <w:b/>
                <w:bCs/>
              </w:rPr>
              <w:t>Amendments to Risk Register since last Board Meeting</w:t>
            </w:r>
            <w:r>
              <w:rPr>
                <w:b/>
                <w:bCs/>
              </w:rPr>
              <w:t xml:space="preserve"> (</w:t>
            </w:r>
            <w:r w:rsidRPr="00F15CB8">
              <w:rPr>
                <w:b/>
                <w:bCs/>
              </w:rPr>
              <w:t>Paper 3A</w:t>
            </w:r>
            <w:r>
              <w:rPr>
                <w:b/>
                <w:bCs/>
              </w:rPr>
              <w:t>)</w:t>
            </w:r>
          </w:p>
          <w:p w14:paraId="3E65A2F4" w14:textId="63035DE2" w:rsidR="00A165D9" w:rsidRPr="00F15CB8" w:rsidRDefault="00A165D9" w:rsidP="00F15CB8">
            <w:pPr>
              <w:pStyle w:val="ListParagraph"/>
              <w:numPr>
                <w:ilvl w:val="0"/>
                <w:numId w:val="3"/>
              </w:numPr>
              <w:rPr>
                <w:b/>
                <w:bCs/>
              </w:rPr>
            </w:pPr>
            <w:r>
              <w:rPr>
                <w:b/>
                <w:bCs/>
              </w:rPr>
              <w:t>Emerging Issues Log (Paper 3B)</w:t>
            </w:r>
          </w:p>
          <w:p w14:paraId="65FDFB4D" w14:textId="77777777" w:rsidR="00F15CB8" w:rsidRDefault="00F15CB8" w:rsidP="00F15CB8"/>
          <w:p w14:paraId="6DCC2339" w14:textId="77777777" w:rsidR="00F15CB8" w:rsidRDefault="00F15CB8" w:rsidP="00F15CB8">
            <w:r w:rsidRPr="00F15CB8">
              <w:t xml:space="preserve">SC referred members to Paper 3A </w:t>
            </w:r>
            <w:r>
              <w:t>which sets out several</w:t>
            </w:r>
            <w:r w:rsidRPr="00F15CB8">
              <w:t xml:space="preserve"> minor amendments made to the Risk Register. </w:t>
            </w:r>
          </w:p>
          <w:p w14:paraId="28C7A88F" w14:textId="2D749E7C" w:rsidR="00A76655" w:rsidRDefault="00F15CB8" w:rsidP="00F15CB8">
            <w:pPr>
              <w:pStyle w:val="ListParagraph"/>
              <w:numPr>
                <w:ilvl w:val="0"/>
                <w:numId w:val="4"/>
              </w:numPr>
            </w:pPr>
            <w:r w:rsidRPr="00D72EA8">
              <w:rPr>
                <w:b/>
                <w:bCs/>
              </w:rPr>
              <w:t>CR1</w:t>
            </w:r>
            <w:r>
              <w:t>: he advised that the 15%</w:t>
            </w:r>
            <w:r w:rsidR="00FC24A5">
              <w:t xml:space="preserve"> rent</w:t>
            </w:r>
            <w:r>
              <w:t xml:space="preserve"> increase agreement with Glencraig was </w:t>
            </w:r>
            <w:r w:rsidR="00FC24A5">
              <w:t>in place</w:t>
            </w:r>
            <w:r>
              <w:t>.</w:t>
            </w:r>
          </w:p>
          <w:p w14:paraId="6AD50713" w14:textId="7C326521" w:rsidR="00F15CB8" w:rsidRDefault="00F15CB8" w:rsidP="00F15CB8">
            <w:pPr>
              <w:pStyle w:val="ListParagraph"/>
              <w:numPr>
                <w:ilvl w:val="0"/>
                <w:numId w:val="4"/>
              </w:numPr>
            </w:pPr>
            <w:r w:rsidRPr="00D72EA8">
              <w:rPr>
                <w:b/>
                <w:bCs/>
              </w:rPr>
              <w:t>CR2</w:t>
            </w:r>
            <w:r>
              <w:t xml:space="preserve">: </w:t>
            </w:r>
            <w:r w:rsidR="00FC24A5">
              <w:t xml:space="preserve">Target completion date of tree surveys has been revised to 31/3/25 </w:t>
            </w:r>
            <w:r w:rsidR="00975968">
              <w:t>f</w:t>
            </w:r>
            <w:r w:rsidR="00FC24A5">
              <w:t>rom 31/5/25</w:t>
            </w:r>
            <w:r w:rsidR="00D72EA8">
              <w:t>.</w:t>
            </w:r>
          </w:p>
          <w:p w14:paraId="4015B78B" w14:textId="77777777" w:rsidR="00D72EA8" w:rsidRDefault="00D72EA8" w:rsidP="00D72EA8"/>
          <w:p w14:paraId="405DC46E" w14:textId="77777777" w:rsidR="00D72EA8" w:rsidRDefault="00D72EA8" w:rsidP="00D72EA8">
            <w:r>
              <w:t xml:space="preserve">SC informed members that the Strategy &amp; Policy Document had not been brought forward for this meeting. FARC has considered and made a few minor changes. He asked for members preferences to clear either by correspondence or as a paper </w:t>
            </w:r>
            <w:r>
              <w:lastRenderedPageBreak/>
              <w:t xml:space="preserve">brought forward to next Board meeting. </w:t>
            </w:r>
            <w:r w:rsidR="001F3BC4">
              <w:t>He indicated that the new document was only 14 pages long and offered to also include the previous document with tracked amendments if members felt that would be useful.</w:t>
            </w:r>
          </w:p>
          <w:p w14:paraId="609EED42" w14:textId="77777777" w:rsidR="00122C1B" w:rsidRDefault="00122C1B" w:rsidP="00D72EA8"/>
          <w:p w14:paraId="59490A0F" w14:textId="315E252C" w:rsidR="00122C1B" w:rsidRDefault="00122C1B" w:rsidP="00D72EA8">
            <w:r>
              <w:t>KJ felt it would be useful to have the documents issued to members in advance of the next Board meeting to give them time to consider the contents and have a more informed discussion at the next meeting where required.</w:t>
            </w:r>
          </w:p>
          <w:p w14:paraId="31671F89" w14:textId="77777777" w:rsidR="00122C1B" w:rsidRDefault="00122C1B" w:rsidP="00D72EA8"/>
          <w:p w14:paraId="75402077" w14:textId="4034CEDD" w:rsidR="00122C1B" w:rsidRDefault="00122C1B" w:rsidP="00D72EA8">
            <w:r>
              <w:t>It was agreed to issue both documents referenced by SC above</w:t>
            </w:r>
            <w:r w:rsidR="006F1449">
              <w:t xml:space="preserve"> to members to consider in advance of the next meeting on 27 August</w:t>
            </w:r>
            <w:r>
              <w:t>.</w:t>
            </w:r>
          </w:p>
          <w:p w14:paraId="4F4B6911" w14:textId="77777777" w:rsidR="001F3BC4" w:rsidRDefault="001F3BC4" w:rsidP="00D72EA8"/>
          <w:p w14:paraId="4676C5B1" w14:textId="2BBDC059" w:rsidR="001F3BC4" w:rsidRDefault="001F3BC4" w:rsidP="00D72EA8">
            <w:r>
              <w:t xml:space="preserve">There was some discussion around the format of the new version </w:t>
            </w:r>
            <w:r w:rsidR="00FC24A5">
              <w:t xml:space="preserve">of the Risk Register, </w:t>
            </w:r>
            <w:r>
              <w:t>and whether it would meet government guidelines. SC clarified that current government guidelines were cons</w:t>
            </w:r>
            <w:r w:rsidR="00FC24A5">
              <w:t>idered</w:t>
            </w:r>
            <w:r>
              <w:t xml:space="preserve">. He further assured members that the document was based on the Orange Book and </w:t>
            </w:r>
            <w:r w:rsidR="00FC24A5">
              <w:t>on the Internal Auditors</w:t>
            </w:r>
            <w:r w:rsidR="00533013">
              <w:t xml:space="preserve"> </w:t>
            </w:r>
            <w:r>
              <w:t>recommendations</w:t>
            </w:r>
            <w:r w:rsidR="00533013">
              <w:t xml:space="preserve"> in their review</w:t>
            </w:r>
            <w:r>
              <w:t>.</w:t>
            </w:r>
          </w:p>
          <w:p w14:paraId="50D886A7" w14:textId="77777777" w:rsidR="001F3BC4" w:rsidRDefault="001F3BC4" w:rsidP="00D72EA8"/>
          <w:p w14:paraId="0A29D6D3" w14:textId="2988DC51" w:rsidR="001F3BC4" w:rsidRDefault="001F3BC4" w:rsidP="00D72EA8">
            <w:r>
              <w:t>AH raised concern over the status of current risks, highlighting that out of the 6 risks currently reported, 5 were classed as ‘green’. He questioned whether the right risks were recorded or if they had the correct assessments.</w:t>
            </w:r>
          </w:p>
          <w:p w14:paraId="17C6C14C" w14:textId="77777777" w:rsidR="001F3BC4" w:rsidRDefault="001F3BC4" w:rsidP="00D72EA8"/>
          <w:p w14:paraId="613C4A74" w14:textId="12B8D48A" w:rsidR="001F3BC4" w:rsidRDefault="001F3BC4" w:rsidP="00D72EA8">
            <w:proofErr w:type="spellStart"/>
            <w:r>
              <w:t>WMcC</w:t>
            </w:r>
            <w:proofErr w:type="spellEnd"/>
            <w:r>
              <w:t xml:space="preserve"> </w:t>
            </w:r>
            <w:r w:rsidR="00A33075">
              <w:t>responded</w:t>
            </w:r>
            <w:r>
              <w:t xml:space="preserve">, confirming that </w:t>
            </w:r>
            <w:r w:rsidR="00533013">
              <w:t xml:space="preserve">the Internal </w:t>
            </w:r>
            <w:r>
              <w:t xml:space="preserve">Auditors </w:t>
            </w:r>
            <w:r w:rsidR="00533013">
              <w:t>were</w:t>
            </w:r>
            <w:r w:rsidR="00A165D9">
              <w:t xml:space="preserve"> content </w:t>
            </w:r>
            <w:r w:rsidR="00A33075">
              <w:t xml:space="preserve">that risks </w:t>
            </w:r>
            <w:r w:rsidR="00A165D9">
              <w:t>are</w:t>
            </w:r>
            <w:r w:rsidR="00A33075">
              <w:t xml:space="preserve"> well managed but should </w:t>
            </w:r>
            <w:proofErr w:type="gramStart"/>
            <w:r w:rsidR="00A33075">
              <w:t>still remain</w:t>
            </w:r>
            <w:proofErr w:type="gramEnd"/>
            <w:r w:rsidR="00A33075">
              <w:t xml:space="preserve"> on the register.  He also reminded members that the Issues Log would capture any emerging risks. </w:t>
            </w:r>
          </w:p>
          <w:p w14:paraId="06FB68EA" w14:textId="77777777" w:rsidR="00A33075" w:rsidRDefault="00A33075" w:rsidP="00D72EA8"/>
          <w:p w14:paraId="631340A5" w14:textId="0DA37324" w:rsidR="00A33075" w:rsidRDefault="00122C1B" w:rsidP="00D72EA8">
            <w:r>
              <w:t xml:space="preserve">RB raised several issues he felt should be reflected on the risk register. He referenced </w:t>
            </w:r>
            <w:r w:rsidR="00533013">
              <w:t xml:space="preserve">the </w:t>
            </w:r>
            <w:r>
              <w:t xml:space="preserve">recent meeting </w:t>
            </w:r>
            <w:r w:rsidR="00533013">
              <w:t>on Land &amp; Title and suggested that</w:t>
            </w:r>
            <w:r>
              <w:t xml:space="preserve"> this should be logged as a risk until </w:t>
            </w:r>
            <w:r w:rsidR="00533013">
              <w:t xml:space="preserve">the </w:t>
            </w:r>
            <w:r>
              <w:t>issues were resolved and agreed with CCT.</w:t>
            </w:r>
          </w:p>
          <w:p w14:paraId="4CC3E889" w14:textId="77777777" w:rsidR="00483C40" w:rsidRDefault="00483C40" w:rsidP="00D72EA8"/>
          <w:p w14:paraId="06B5E831" w14:textId="336A3092" w:rsidR="00483C40" w:rsidRDefault="00483C40" w:rsidP="00D72EA8">
            <w:r>
              <w:t xml:space="preserve">He also highlighted the outstanding action </w:t>
            </w:r>
            <w:proofErr w:type="gramStart"/>
            <w:r>
              <w:t>with regard to</w:t>
            </w:r>
            <w:proofErr w:type="gramEnd"/>
            <w:r>
              <w:t xml:space="preserve"> tree surveys and was concerned that, as landlords, there was a risk that the trees on CHA property could cause damage to </w:t>
            </w:r>
            <w:r w:rsidR="00533013">
              <w:t xml:space="preserve">the </w:t>
            </w:r>
            <w:r>
              <w:t>property of others. He felt that this remains a risk until the results of the surveys are known and should therefore be upgraded from Green to Orange status.</w:t>
            </w:r>
          </w:p>
          <w:p w14:paraId="141F7C57" w14:textId="77777777" w:rsidR="00267D2E" w:rsidRDefault="00267D2E" w:rsidP="00D72EA8"/>
          <w:p w14:paraId="36D75CB7" w14:textId="350E2583" w:rsidR="00267D2E" w:rsidRDefault="00267D2E" w:rsidP="00D72EA8">
            <w:proofErr w:type="spellStart"/>
            <w:r>
              <w:t>WMcC</w:t>
            </w:r>
            <w:proofErr w:type="spellEnd"/>
            <w:r>
              <w:t xml:space="preserve"> advised that FARC has registered Land &amp; Title as an emerging issue on the Issues Log but that it could be brought onto the Risk Register</w:t>
            </w:r>
            <w:r w:rsidR="00533013">
              <w:t>.</w:t>
            </w:r>
            <w:r>
              <w:t xml:space="preserve"> </w:t>
            </w:r>
            <w:r w:rsidR="00533013">
              <w:t>He suggested that this may become clearer after he contacts the Solicitors as requested.</w:t>
            </w:r>
          </w:p>
          <w:p w14:paraId="2272C45F" w14:textId="77777777" w:rsidR="00267D2E" w:rsidRDefault="00267D2E" w:rsidP="00D72EA8"/>
          <w:p w14:paraId="29587350" w14:textId="4E503E75" w:rsidR="00267D2E" w:rsidRDefault="00267D2E" w:rsidP="00D72EA8">
            <w:r>
              <w:t>R</w:t>
            </w:r>
            <w:r w:rsidR="00533013">
              <w:t xml:space="preserve">B </w:t>
            </w:r>
            <w:r>
              <w:t xml:space="preserve">raised another issue around </w:t>
            </w:r>
            <w:r w:rsidR="00A77253">
              <w:t xml:space="preserve">the status of </w:t>
            </w:r>
            <w:r w:rsidR="00A77253" w:rsidRPr="00533013">
              <w:t>‘Bare Trust’</w:t>
            </w:r>
            <w:r w:rsidR="00A77253">
              <w:t xml:space="preserve"> and </w:t>
            </w:r>
            <w:r>
              <w:t xml:space="preserve">problems </w:t>
            </w:r>
            <w:r w:rsidR="00C94A05">
              <w:t>regarding</w:t>
            </w:r>
            <w:r>
              <w:t xml:space="preserve"> the merger, which didn’t go through. He referenced a letter from CCT Chair, Peter Archdale, to Nigel </w:t>
            </w:r>
            <w:r>
              <w:lastRenderedPageBreak/>
              <w:t>Carso</w:t>
            </w:r>
            <w:r w:rsidR="00A77253">
              <w:t>n</w:t>
            </w:r>
            <w:r w:rsidR="006F1449">
              <w:t xml:space="preserve"> and</w:t>
            </w:r>
            <w:r w:rsidR="00A77253">
              <w:t xml:space="preserve"> highlight</w:t>
            </w:r>
            <w:r w:rsidR="006F1449">
              <w:t>ed</w:t>
            </w:r>
            <w:r w:rsidR="00A77253">
              <w:t xml:space="preserve"> his concern</w:t>
            </w:r>
            <w:r w:rsidR="006F1449">
              <w:t>s, stating he</w:t>
            </w:r>
            <w:r w:rsidR="00A77253">
              <w:t xml:space="preserve"> was keen </w:t>
            </w:r>
            <w:r w:rsidR="006F1449">
              <w:t>that</w:t>
            </w:r>
            <w:r w:rsidR="00A77253">
              <w:t xml:space="preserve"> developments</w:t>
            </w:r>
            <w:r w:rsidR="006F1449">
              <w:t xml:space="preserve"> were monitored</w:t>
            </w:r>
            <w:r w:rsidR="00A77253">
              <w:t>.</w:t>
            </w:r>
          </w:p>
          <w:p w14:paraId="333E597F" w14:textId="77777777" w:rsidR="00A77253" w:rsidRDefault="00A77253" w:rsidP="00D72EA8"/>
          <w:p w14:paraId="4B56F3A8" w14:textId="77777777" w:rsidR="00A77253" w:rsidRDefault="00A165D9" w:rsidP="00A77253">
            <w:r>
              <w:t>CM stated that ongoing work, such as fire safety for example, could be determined as green or orange as it would never be 100% completed but questioned how you manage that.</w:t>
            </w:r>
          </w:p>
          <w:p w14:paraId="4337CE0E" w14:textId="77777777" w:rsidR="00A165D9" w:rsidRDefault="00A165D9" w:rsidP="00A77253"/>
          <w:p w14:paraId="4FC055C0" w14:textId="77777777" w:rsidR="00A165D9" w:rsidRDefault="00A165D9" w:rsidP="00A77253">
            <w:r>
              <w:t xml:space="preserve">AH indicated that it was a judgement call but there was a need to take account of residual risks. </w:t>
            </w:r>
          </w:p>
          <w:p w14:paraId="31B38F18" w14:textId="77777777" w:rsidR="00A165D9" w:rsidRDefault="00A165D9" w:rsidP="00A77253"/>
          <w:p w14:paraId="50855479" w14:textId="6C52A1EC" w:rsidR="00A165D9" w:rsidRDefault="006E5475" w:rsidP="00A165D9">
            <w:r>
              <w:t xml:space="preserve">Members </w:t>
            </w:r>
            <w:proofErr w:type="gramStart"/>
            <w:r>
              <w:t xml:space="preserve">were in </w:t>
            </w:r>
            <w:r w:rsidR="002C3559">
              <w:t>agreement</w:t>
            </w:r>
            <w:proofErr w:type="gramEnd"/>
            <w:r w:rsidR="00A165D9">
              <w:t xml:space="preserve"> that:</w:t>
            </w:r>
          </w:p>
          <w:p w14:paraId="26068E1C" w14:textId="751C8C03" w:rsidR="00A165D9" w:rsidRDefault="00A165D9" w:rsidP="00A165D9">
            <w:pPr>
              <w:pStyle w:val="ListParagraph"/>
              <w:numPr>
                <w:ilvl w:val="0"/>
                <w:numId w:val="5"/>
              </w:numPr>
            </w:pPr>
            <w:r>
              <w:t xml:space="preserve">the assessment </w:t>
            </w:r>
            <w:proofErr w:type="gramStart"/>
            <w:r>
              <w:t>with regard to</w:t>
            </w:r>
            <w:proofErr w:type="gramEnd"/>
            <w:r>
              <w:t xml:space="preserve"> the tree issue be changed to </w:t>
            </w:r>
            <w:proofErr w:type="gramStart"/>
            <w:r>
              <w:t>Orange</w:t>
            </w:r>
            <w:proofErr w:type="gramEnd"/>
            <w:r>
              <w:t xml:space="preserve"> </w:t>
            </w:r>
            <w:r w:rsidR="006F1449">
              <w:t xml:space="preserve">status </w:t>
            </w:r>
            <w:r>
              <w:t xml:space="preserve">as </w:t>
            </w:r>
            <w:r w:rsidR="006F1449">
              <w:t>proposed; and</w:t>
            </w:r>
          </w:p>
          <w:p w14:paraId="64868E14" w14:textId="0CF9C7A6" w:rsidR="00A165D9" w:rsidRDefault="00A165D9" w:rsidP="00A165D9">
            <w:pPr>
              <w:pStyle w:val="ListParagraph"/>
              <w:numPr>
                <w:ilvl w:val="0"/>
                <w:numId w:val="5"/>
              </w:numPr>
            </w:pPr>
            <w:r>
              <w:t xml:space="preserve">FARC to consider </w:t>
            </w:r>
            <w:r w:rsidR="00533013">
              <w:t>including</w:t>
            </w:r>
            <w:r>
              <w:t xml:space="preserve"> the Land &amp; Title issue on the </w:t>
            </w:r>
            <w:r w:rsidR="006E5475">
              <w:t xml:space="preserve">Risk </w:t>
            </w:r>
            <w:r>
              <w:t>Register</w:t>
            </w:r>
          </w:p>
          <w:p w14:paraId="59790BDC" w14:textId="77777777" w:rsidR="00A165D9" w:rsidRDefault="00A165D9" w:rsidP="00A77253"/>
          <w:p w14:paraId="544FEBE4" w14:textId="77777777" w:rsidR="006E5475" w:rsidRDefault="006E5475" w:rsidP="00A77253">
            <w:r>
              <w:t>Moving on to the Emerging Issues Log, AH confirmed that the Land &amp; Title issue was reflected there.</w:t>
            </w:r>
          </w:p>
          <w:p w14:paraId="014A63AE" w14:textId="77777777" w:rsidR="006E5475" w:rsidRDefault="006E5475" w:rsidP="00A77253"/>
          <w:p w14:paraId="43C13584" w14:textId="5C9866EA" w:rsidR="006E5475" w:rsidRPr="00F15CB8" w:rsidRDefault="006E5475" w:rsidP="00A77253">
            <w:r>
              <w:t>Board members were content to note.</w:t>
            </w:r>
          </w:p>
        </w:tc>
        <w:tc>
          <w:tcPr>
            <w:tcW w:w="1553" w:type="dxa"/>
          </w:tcPr>
          <w:p w14:paraId="7DCF05E7" w14:textId="77777777" w:rsidR="00A76655" w:rsidRDefault="00A76655"/>
          <w:p w14:paraId="6330CAE9" w14:textId="77777777" w:rsidR="00122C1B" w:rsidRDefault="00122C1B"/>
          <w:p w14:paraId="3132BB80" w14:textId="77777777" w:rsidR="00122C1B" w:rsidRDefault="00122C1B"/>
          <w:p w14:paraId="510CF390" w14:textId="77777777" w:rsidR="00122C1B" w:rsidRDefault="00122C1B"/>
          <w:p w14:paraId="10F0B390" w14:textId="77777777" w:rsidR="00122C1B" w:rsidRDefault="00122C1B"/>
          <w:p w14:paraId="1DFE4E05" w14:textId="77777777" w:rsidR="00122C1B" w:rsidRDefault="00122C1B"/>
          <w:p w14:paraId="6D8485F3" w14:textId="77777777" w:rsidR="00122C1B" w:rsidRDefault="00122C1B"/>
          <w:p w14:paraId="5C85980A" w14:textId="77777777" w:rsidR="00122C1B" w:rsidRDefault="00122C1B"/>
          <w:p w14:paraId="3E15073A" w14:textId="77777777" w:rsidR="00122C1B" w:rsidRDefault="00122C1B"/>
          <w:p w14:paraId="1F1BA0A0" w14:textId="77777777" w:rsidR="00122C1B" w:rsidRDefault="00122C1B"/>
          <w:p w14:paraId="1CC429CC" w14:textId="77777777" w:rsidR="00122C1B" w:rsidRDefault="00122C1B"/>
          <w:p w14:paraId="695F1741" w14:textId="77777777" w:rsidR="00122C1B" w:rsidRDefault="00122C1B"/>
          <w:p w14:paraId="68ED74F1" w14:textId="77777777" w:rsidR="00122C1B" w:rsidRDefault="00122C1B"/>
          <w:p w14:paraId="03A2A595" w14:textId="77777777" w:rsidR="00122C1B" w:rsidRDefault="00122C1B"/>
          <w:p w14:paraId="31A038AC" w14:textId="77777777" w:rsidR="00122C1B" w:rsidRDefault="00122C1B"/>
          <w:p w14:paraId="3D080E2F" w14:textId="77777777" w:rsidR="00122C1B" w:rsidRDefault="00122C1B"/>
          <w:p w14:paraId="36C21F79" w14:textId="77777777" w:rsidR="00122C1B" w:rsidRDefault="00122C1B"/>
          <w:p w14:paraId="7B64132A" w14:textId="77777777" w:rsidR="00122C1B" w:rsidRDefault="00122C1B"/>
          <w:p w14:paraId="3B3394C6" w14:textId="77777777" w:rsidR="00122C1B" w:rsidRDefault="00122C1B"/>
          <w:p w14:paraId="4634AFB2" w14:textId="77777777" w:rsidR="00122C1B" w:rsidRDefault="00122C1B"/>
          <w:p w14:paraId="6974F81D" w14:textId="77777777" w:rsidR="00122C1B" w:rsidRDefault="00122C1B"/>
          <w:p w14:paraId="31E8262E" w14:textId="77777777" w:rsidR="00122C1B" w:rsidRDefault="00122C1B"/>
          <w:p w14:paraId="4BC1DB4F" w14:textId="77777777" w:rsidR="00122C1B" w:rsidRDefault="00122C1B"/>
          <w:p w14:paraId="1DD80EE4" w14:textId="77777777" w:rsidR="00122C1B" w:rsidRDefault="00122C1B"/>
          <w:p w14:paraId="559B8885" w14:textId="77777777" w:rsidR="00122C1B" w:rsidRDefault="00122C1B"/>
          <w:p w14:paraId="590B5F5A" w14:textId="77777777" w:rsidR="00122C1B" w:rsidRDefault="00122C1B"/>
          <w:p w14:paraId="1091FFE3" w14:textId="77777777" w:rsidR="00122C1B" w:rsidRDefault="00122C1B"/>
          <w:p w14:paraId="5E926380" w14:textId="77777777" w:rsidR="00122C1B" w:rsidRDefault="00122C1B"/>
          <w:p w14:paraId="0FBC2A6D" w14:textId="77777777" w:rsidR="006F1449" w:rsidRDefault="006F1449">
            <w:pPr>
              <w:rPr>
                <w:b/>
                <w:bCs/>
              </w:rPr>
            </w:pPr>
          </w:p>
          <w:p w14:paraId="0D39784F" w14:textId="7FC03A6D" w:rsidR="00122C1B" w:rsidRDefault="00FC24A5">
            <w:pPr>
              <w:rPr>
                <w:b/>
                <w:bCs/>
              </w:rPr>
            </w:pPr>
            <w:proofErr w:type="spellStart"/>
            <w:r>
              <w:rPr>
                <w:b/>
                <w:bCs/>
              </w:rPr>
              <w:t>WMcC</w:t>
            </w:r>
            <w:proofErr w:type="spellEnd"/>
          </w:p>
          <w:p w14:paraId="69D8DF38" w14:textId="77777777" w:rsidR="00267D2E" w:rsidRDefault="00267D2E">
            <w:pPr>
              <w:rPr>
                <w:b/>
                <w:bCs/>
              </w:rPr>
            </w:pPr>
          </w:p>
          <w:p w14:paraId="365EA668" w14:textId="77777777" w:rsidR="00267D2E" w:rsidRDefault="00267D2E">
            <w:pPr>
              <w:rPr>
                <w:b/>
                <w:bCs/>
              </w:rPr>
            </w:pPr>
          </w:p>
          <w:p w14:paraId="14089A05" w14:textId="77777777" w:rsidR="00267D2E" w:rsidRDefault="00267D2E">
            <w:pPr>
              <w:rPr>
                <w:b/>
                <w:bCs/>
              </w:rPr>
            </w:pPr>
          </w:p>
          <w:p w14:paraId="6996935F" w14:textId="77777777" w:rsidR="00267D2E" w:rsidRDefault="00267D2E">
            <w:pPr>
              <w:rPr>
                <w:b/>
                <w:bCs/>
              </w:rPr>
            </w:pPr>
          </w:p>
          <w:p w14:paraId="3B3A31BC" w14:textId="77777777" w:rsidR="00267D2E" w:rsidRDefault="00267D2E">
            <w:pPr>
              <w:rPr>
                <w:b/>
                <w:bCs/>
              </w:rPr>
            </w:pPr>
          </w:p>
          <w:p w14:paraId="142B295E" w14:textId="77777777" w:rsidR="00267D2E" w:rsidRDefault="00267D2E">
            <w:pPr>
              <w:rPr>
                <w:b/>
                <w:bCs/>
              </w:rPr>
            </w:pPr>
          </w:p>
          <w:p w14:paraId="3768271A" w14:textId="77777777" w:rsidR="00267D2E" w:rsidRDefault="00267D2E">
            <w:pPr>
              <w:rPr>
                <w:b/>
                <w:bCs/>
              </w:rPr>
            </w:pPr>
          </w:p>
          <w:p w14:paraId="679ACC69" w14:textId="77777777" w:rsidR="00267D2E" w:rsidRDefault="00267D2E">
            <w:pPr>
              <w:rPr>
                <w:b/>
                <w:bCs/>
              </w:rPr>
            </w:pPr>
          </w:p>
          <w:p w14:paraId="0A2067F8" w14:textId="77777777" w:rsidR="00267D2E" w:rsidRDefault="00267D2E">
            <w:pPr>
              <w:rPr>
                <w:b/>
                <w:bCs/>
              </w:rPr>
            </w:pPr>
          </w:p>
          <w:p w14:paraId="1C952EB0" w14:textId="77777777" w:rsidR="00267D2E" w:rsidRDefault="00267D2E">
            <w:pPr>
              <w:rPr>
                <w:b/>
                <w:bCs/>
              </w:rPr>
            </w:pPr>
          </w:p>
          <w:p w14:paraId="2B34D950" w14:textId="77777777" w:rsidR="00267D2E" w:rsidRDefault="00267D2E">
            <w:pPr>
              <w:rPr>
                <w:b/>
                <w:bCs/>
              </w:rPr>
            </w:pPr>
          </w:p>
          <w:p w14:paraId="7579AA77" w14:textId="77777777" w:rsidR="00267D2E" w:rsidRDefault="00267D2E">
            <w:pPr>
              <w:rPr>
                <w:b/>
                <w:bCs/>
              </w:rPr>
            </w:pPr>
          </w:p>
          <w:p w14:paraId="6C620161" w14:textId="77777777" w:rsidR="00267D2E" w:rsidRDefault="00267D2E">
            <w:pPr>
              <w:rPr>
                <w:b/>
                <w:bCs/>
              </w:rPr>
            </w:pPr>
          </w:p>
          <w:p w14:paraId="3A41901C" w14:textId="77777777" w:rsidR="00267D2E" w:rsidRDefault="00267D2E">
            <w:pPr>
              <w:rPr>
                <w:b/>
                <w:bCs/>
              </w:rPr>
            </w:pPr>
          </w:p>
          <w:p w14:paraId="0C94537B" w14:textId="77777777" w:rsidR="00267D2E" w:rsidRDefault="00267D2E">
            <w:pPr>
              <w:rPr>
                <w:b/>
                <w:bCs/>
              </w:rPr>
            </w:pPr>
          </w:p>
          <w:p w14:paraId="6491D9C7" w14:textId="77777777" w:rsidR="00267D2E" w:rsidRDefault="00267D2E">
            <w:pPr>
              <w:rPr>
                <w:b/>
                <w:bCs/>
              </w:rPr>
            </w:pPr>
          </w:p>
          <w:p w14:paraId="5A0AD48A" w14:textId="77777777" w:rsidR="00267D2E" w:rsidRDefault="00267D2E">
            <w:pPr>
              <w:rPr>
                <w:b/>
                <w:bCs/>
              </w:rPr>
            </w:pPr>
          </w:p>
          <w:p w14:paraId="4D57A22A" w14:textId="77777777" w:rsidR="00267D2E" w:rsidRDefault="00267D2E">
            <w:pPr>
              <w:rPr>
                <w:b/>
                <w:bCs/>
              </w:rPr>
            </w:pPr>
          </w:p>
          <w:p w14:paraId="1210BD96" w14:textId="77777777" w:rsidR="00267D2E" w:rsidRDefault="00267D2E">
            <w:pPr>
              <w:rPr>
                <w:b/>
                <w:bCs/>
              </w:rPr>
            </w:pPr>
          </w:p>
          <w:p w14:paraId="3E34EFAE" w14:textId="77777777" w:rsidR="00267D2E" w:rsidRDefault="00267D2E">
            <w:pPr>
              <w:rPr>
                <w:b/>
                <w:bCs/>
              </w:rPr>
            </w:pPr>
          </w:p>
          <w:p w14:paraId="7A249E42" w14:textId="77777777" w:rsidR="00267D2E" w:rsidRDefault="00267D2E">
            <w:pPr>
              <w:rPr>
                <w:b/>
                <w:bCs/>
              </w:rPr>
            </w:pPr>
          </w:p>
          <w:p w14:paraId="269A7B61" w14:textId="77777777" w:rsidR="00267D2E" w:rsidRDefault="00267D2E">
            <w:pPr>
              <w:rPr>
                <w:b/>
                <w:bCs/>
              </w:rPr>
            </w:pPr>
          </w:p>
          <w:p w14:paraId="210E71A5" w14:textId="77777777" w:rsidR="00267D2E" w:rsidRDefault="00267D2E">
            <w:pPr>
              <w:rPr>
                <w:b/>
                <w:bCs/>
              </w:rPr>
            </w:pPr>
          </w:p>
          <w:p w14:paraId="751CB038" w14:textId="77777777" w:rsidR="00267D2E" w:rsidRDefault="00267D2E">
            <w:pPr>
              <w:rPr>
                <w:b/>
                <w:bCs/>
              </w:rPr>
            </w:pPr>
          </w:p>
          <w:p w14:paraId="0D1ED419" w14:textId="77777777" w:rsidR="00267D2E" w:rsidRDefault="00267D2E">
            <w:pPr>
              <w:rPr>
                <w:b/>
                <w:bCs/>
              </w:rPr>
            </w:pPr>
          </w:p>
          <w:p w14:paraId="1FCB1A93" w14:textId="77777777" w:rsidR="00267D2E" w:rsidRDefault="00267D2E">
            <w:pPr>
              <w:rPr>
                <w:b/>
                <w:bCs/>
              </w:rPr>
            </w:pPr>
          </w:p>
          <w:p w14:paraId="721F0B36" w14:textId="77777777" w:rsidR="00267D2E" w:rsidRDefault="00267D2E">
            <w:pPr>
              <w:rPr>
                <w:b/>
                <w:bCs/>
              </w:rPr>
            </w:pPr>
          </w:p>
          <w:p w14:paraId="628B463B" w14:textId="77777777" w:rsidR="00267D2E" w:rsidRDefault="00267D2E">
            <w:pPr>
              <w:rPr>
                <w:b/>
                <w:bCs/>
              </w:rPr>
            </w:pPr>
          </w:p>
          <w:p w14:paraId="77ABC317" w14:textId="77777777" w:rsidR="00267D2E" w:rsidRDefault="00267D2E">
            <w:pPr>
              <w:rPr>
                <w:b/>
                <w:bCs/>
              </w:rPr>
            </w:pPr>
          </w:p>
          <w:p w14:paraId="23CF19A1" w14:textId="77777777" w:rsidR="00267D2E" w:rsidRDefault="00267D2E">
            <w:pPr>
              <w:rPr>
                <w:b/>
                <w:bCs/>
              </w:rPr>
            </w:pPr>
          </w:p>
          <w:p w14:paraId="1DE204A1" w14:textId="77777777" w:rsidR="00267D2E" w:rsidRDefault="00267D2E">
            <w:pPr>
              <w:rPr>
                <w:b/>
                <w:bCs/>
              </w:rPr>
            </w:pPr>
          </w:p>
          <w:p w14:paraId="67149CCB" w14:textId="77777777" w:rsidR="006F1449" w:rsidRDefault="006F1449">
            <w:pPr>
              <w:rPr>
                <w:b/>
                <w:bCs/>
              </w:rPr>
            </w:pPr>
          </w:p>
          <w:p w14:paraId="7228C581" w14:textId="77777777" w:rsidR="006F1449" w:rsidRDefault="006F1449">
            <w:pPr>
              <w:rPr>
                <w:b/>
                <w:bCs/>
              </w:rPr>
            </w:pPr>
          </w:p>
          <w:p w14:paraId="43134970" w14:textId="1CCFFCFA" w:rsidR="00267D2E" w:rsidRDefault="00267D2E">
            <w:pPr>
              <w:rPr>
                <w:b/>
                <w:bCs/>
              </w:rPr>
            </w:pPr>
            <w:proofErr w:type="spellStart"/>
            <w:r>
              <w:rPr>
                <w:b/>
                <w:bCs/>
              </w:rPr>
              <w:t>WMcC</w:t>
            </w:r>
            <w:proofErr w:type="spellEnd"/>
          </w:p>
          <w:p w14:paraId="4998B091" w14:textId="77777777" w:rsidR="00A77253" w:rsidRDefault="00A77253">
            <w:pPr>
              <w:rPr>
                <w:b/>
                <w:bCs/>
              </w:rPr>
            </w:pPr>
          </w:p>
          <w:p w14:paraId="6ADC74BC" w14:textId="77777777" w:rsidR="00A77253" w:rsidRDefault="00A77253">
            <w:pPr>
              <w:rPr>
                <w:b/>
                <w:bCs/>
              </w:rPr>
            </w:pPr>
          </w:p>
          <w:p w14:paraId="49BFCE1B" w14:textId="77777777" w:rsidR="00A77253" w:rsidRDefault="00A77253">
            <w:pPr>
              <w:rPr>
                <w:b/>
                <w:bCs/>
              </w:rPr>
            </w:pPr>
          </w:p>
          <w:p w14:paraId="24D099AE" w14:textId="77777777" w:rsidR="00A77253" w:rsidRDefault="00A77253">
            <w:pPr>
              <w:rPr>
                <w:b/>
                <w:bCs/>
              </w:rPr>
            </w:pPr>
          </w:p>
          <w:p w14:paraId="4C46BF1D" w14:textId="77777777" w:rsidR="00A77253" w:rsidRDefault="00A77253">
            <w:pPr>
              <w:rPr>
                <w:b/>
                <w:bCs/>
              </w:rPr>
            </w:pPr>
          </w:p>
          <w:p w14:paraId="1E4C8A6D" w14:textId="77777777" w:rsidR="00A77253" w:rsidRDefault="00A77253">
            <w:pPr>
              <w:rPr>
                <w:b/>
                <w:bCs/>
              </w:rPr>
            </w:pPr>
          </w:p>
          <w:p w14:paraId="0A3C17EB" w14:textId="77777777" w:rsidR="00A77253" w:rsidRDefault="00A77253">
            <w:pPr>
              <w:rPr>
                <w:b/>
                <w:bCs/>
              </w:rPr>
            </w:pPr>
          </w:p>
          <w:p w14:paraId="25FEF894" w14:textId="77777777" w:rsidR="00A77253" w:rsidRDefault="00A77253">
            <w:pPr>
              <w:rPr>
                <w:b/>
                <w:bCs/>
              </w:rPr>
            </w:pPr>
          </w:p>
          <w:p w14:paraId="3F67C613" w14:textId="77777777" w:rsidR="00A77253" w:rsidRDefault="00A77253">
            <w:pPr>
              <w:rPr>
                <w:b/>
                <w:bCs/>
              </w:rPr>
            </w:pPr>
          </w:p>
          <w:p w14:paraId="62817B3F" w14:textId="77777777" w:rsidR="00A77253" w:rsidRDefault="00A77253">
            <w:pPr>
              <w:rPr>
                <w:b/>
                <w:bCs/>
              </w:rPr>
            </w:pPr>
          </w:p>
          <w:p w14:paraId="79F4B55B" w14:textId="77777777" w:rsidR="00A77253" w:rsidRDefault="00A77253">
            <w:pPr>
              <w:rPr>
                <w:b/>
                <w:bCs/>
              </w:rPr>
            </w:pPr>
          </w:p>
          <w:p w14:paraId="5A2CD8F4" w14:textId="77777777" w:rsidR="00A77253" w:rsidRDefault="00A77253">
            <w:pPr>
              <w:rPr>
                <w:b/>
                <w:bCs/>
              </w:rPr>
            </w:pPr>
          </w:p>
          <w:p w14:paraId="647ADBBE" w14:textId="77777777" w:rsidR="00A165D9" w:rsidRDefault="00A165D9">
            <w:pPr>
              <w:rPr>
                <w:b/>
                <w:bCs/>
              </w:rPr>
            </w:pPr>
          </w:p>
          <w:p w14:paraId="1BD7668D" w14:textId="77777777" w:rsidR="00A165D9" w:rsidRDefault="00A165D9">
            <w:pPr>
              <w:rPr>
                <w:b/>
                <w:bCs/>
              </w:rPr>
            </w:pPr>
          </w:p>
          <w:p w14:paraId="78D25923" w14:textId="77777777" w:rsidR="00A165D9" w:rsidRDefault="00A165D9">
            <w:pPr>
              <w:rPr>
                <w:b/>
                <w:bCs/>
              </w:rPr>
            </w:pPr>
          </w:p>
          <w:p w14:paraId="3240F9D1" w14:textId="77777777" w:rsidR="00A165D9" w:rsidRDefault="00A165D9">
            <w:pPr>
              <w:rPr>
                <w:b/>
                <w:bCs/>
              </w:rPr>
            </w:pPr>
          </w:p>
          <w:p w14:paraId="3AA185B2" w14:textId="77777777" w:rsidR="00A165D9" w:rsidRDefault="00A165D9">
            <w:pPr>
              <w:rPr>
                <w:b/>
                <w:bCs/>
              </w:rPr>
            </w:pPr>
          </w:p>
          <w:p w14:paraId="5B0325C9" w14:textId="77777777" w:rsidR="00A165D9" w:rsidRDefault="00A165D9">
            <w:pPr>
              <w:rPr>
                <w:b/>
                <w:bCs/>
              </w:rPr>
            </w:pPr>
          </w:p>
          <w:p w14:paraId="6325F2B9" w14:textId="02060F61" w:rsidR="00A77253" w:rsidRDefault="00C53CA7">
            <w:pPr>
              <w:rPr>
                <w:b/>
                <w:bCs/>
              </w:rPr>
            </w:pPr>
            <w:r>
              <w:rPr>
                <w:b/>
                <w:bCs/>
              </w:rPr>
              <w:t>FARC</w:t>
            </w:r>
          </w:p>
          <w:p w14:paraId="75EA317C" w14:textId="77777777" w:rsidR="00267D2E" w:rsidRDefault="00267D2E">
            <w:pPr>
              <w:rPr>
                <w:b/>
                <w:bCs/>
              </w:rPr>
            </w:pPr>
          </w:p>
          <w:p w14:paraId="662EE4D1" w14:textId="6C5D2B73" w:rsidR="00267D2E" w:rsidRPr="00122C1B" w:rsidRDefault="00267D2E" w:rsidP="00394378">
            <w:pPr>
              <w:rPr>
                <w:b/>
                <w:bCs/>
              </w:rPr>
            </w:pPr>
          </w:p>
        </w:tc>
      </w:tr>
      <w:tr w:rsidR="006E5475" w14:paraId="073FE7C2" w14:textId="77777777" w:rsidTr="000D2F0C">
        <w:tc>
          <w:tcPr>
            <w:tcW w:w="846" w:type="dxa"/>
          </w:tcPr>
          <w:p w14:paraId="655F52E1" w14:textId="77777777" w:rsidR="006E5475" w:rsidRDefault="006E5475" w:rsidP="000D2F0C">
            <w:pPr>
              <w:pStyle w:val="ListParagraph"/>
              <w:numPr>
                <w:ilvl w:val="0"/>
                <w:numId w:val="1"/>
              </w:numPr>
            </w:pPr>
          </w:p>
        </w:tc>
        <w:tc>
          <w:tcPr>
            <w:tcW w:w="7229" w:type="dxa"/>
          </w:tcPr>
          <w:p w14:paraId="53E116DE" w14:textId="77777777" w:rsidR="006E5475" w:rsidRDefault="006E5475">
            <w:pPr>
              <w:rPr>
                <w:b/>
                <w:bCs/>
              </w:rPr>
            </w:pPr>
            <w:r>
              <w:rPr>
                <w:b/>
                <w:bCs/>
              </w:rPr>
              <w:t>Financial Report (Paper 4)</w:t>
            </w:r>
          </w:p>
          <w:p w14:paraId="4871C061" w14:textId="77777777" w:rsidR="002C3559" w:rsidRDefault="002C3559">
            <w:pPr>
              <w:rPr>
                <w:b/>
                <w:bCs/>
              </w:rPr>
            </w:pPr>
          </w:p>
          <w:p w14:paraId="5DC4619D" w14:textId="77777777" w:rsidR="002C3559" w:rsidRDefault="002C3559">
            <w:r w:rsidRPr="002C3559">
              <w:t>AH informed members that the Financial Report would be presented to the AGM following this meeting and that it was the</w:t>
            </w:r>
            <w:r>
              <w:t xml:space="preserve"> </w:t>
            </w:r>
            <w:r w:rsidRPr="002C3559">
              <w:t>Board’s responsibility to approve.</w:t>
            </w:r>
          </w:p>
          <w:p w14:paraId="57C2E86D" w14:textId="77777777" w:rsidR="002C3559" w:rsidRDefault="002C3559"/>
          <w:p w14:paraId="197ABCE8" w14:textId="0060D556" w:rsidR="002C3559" w:rsidRDefault="002C3559">
            <w:proofErr w:type="spellStart"/>
            <w:r>
              <w:t>WMcC</w:t>
            </w:r>
            <w:proofErr w:type="spellEnd"/>
            <w:r>
              <w:t xml:space="preserve"> referred members to the report, stating it comprised several documents</w:t>
            </w:r>
            <w:r w:rsidR="006F1449">
              <w:t>,</w:t>
            </w:r>
            <w:r>
              <w:t xml:space="preserve"> providing an overview of the year. The report was still in draft form with a few minor amend</w:t>
            </w:r>
            <w:r w:rsidR="000D5CB6">
              <w:t>ments</w:t>
            </w:r>
            <w:r>
              <w:t xml:space="preserve"> required but no material changes to the accounts.</w:t>
            </w:r>
          </w:p>
          <w:p w14:paraId="68DCDF6A" w14:textId="77777777" w:rsidR="002C3559" w:rsidRDefault="002C3559"/>
          <w:p w14:paraId="48CDEBBD" w14:textId="15C8A589" w:rsidR="002C3559" w:rsidRDefault="002C3559">
            <w:r>
              <w:t xml:space="preserve">RB raised a query around including Solicitor’s details but </w:t>
            </w:r>
            <w:proofErr w:type="spellStart"/>
            <w:r>
              <w:t>WMcC</w:t>
            </w:r>
            <w:proofErr w:type="spellEnd"/>
            <w:r>
              <w:t xml:space="preserve"> </w:t>
            </w:r>
            <w:r w:rsidR="00610595">
              <w:t xml:space="preserve">confirmed that </w:t>
            </w:r>
            <w:r w:rsidR="00D4318C">
              <w:t xml:space="preserve">the </w:t>
            </w:r>
            <w:r w:rsidR="00610595">
              <w:t>advice</w:t>
            </w:r>
            <w:r w:rsidR="00D4318C">
              <w:t xml:space="preserve"> from our Auditors </w:t>
            </w:r>
            <w:r w:rsidR="00610595">
              <w:t>was that Solicitor and Banker details must</w:t>
            </w:r>
            <w:r>
              <w:t xml:space="preserve"> </w:t>
            </w:r>
            <w:r w:rsidR="00610595">
              <w:t>be included within the Report.</w:t>
            </w:r>
          </w:p>
          <w:p w14:paraId="1D41E2B9" w14:textId="77777777" w:rsidR="00610595" w:rsidRDefault="00610595"/>
          <w:p w14:paraId="687F48B2" w14:textId="7FBF4983" w:rsidR="00610595" w:rsidRDefault="00610595">
            <w:proofErr w:type="spellStart"/>
            <w:r>
              <w:t>WMcC</w:t>
            </w:r>
            <w:proofErr w:type="spellEnd"/>
            <w:r>
              <w:t xml:space="preserve"> indicated that there was more information included on activities </w:t>
            </w:r>
            <w:r w:rsidR="00D4318C">
              <w:t>during</w:t>
            </w:r>
            <w:r>
              <w:t xml:space="preserve"> the year</w:t>
            </w:r>
            <w:r w:rsidR="000D5CB6">
              <w:t xml:space="preserve"> in the Annual Report than had been in previous years</w:t>
            </w:r>
            <w:r>
              <w:t xml:space="preserve">, including </w:t>
            </w:r>
            <w:r w:rsidR="000D5CB6">
              <w:t xml:space="preserve">an example of a planned maintenance project </w:t>
            </w:r>
            <w:r w:rsidR="00D4318C">
              <w:t>along with</w:t>
            </w:r>
            <w:r w:rsidR="000D5CB6">
              <w:t xml:space="preserve"> photographs. This </w:t>
            </w:r>
            <w:r>
              <w:t xml:space="preserve">was a recommendation from the Planning Committee, who were proposing to build on this approach </w:t>
            </w:r>
            <w:r w:rsidR="00F35FEF">
              <w:t>going forward</w:t>
            </w:r>
            <w:r>
              <w:t>.</w:t>
            </w:r>
          </w:p>
          <w:p w14:paraId="1856B8E7" w14:textId="77777777" w:rsidR="00F35FEF" w:rsidRDefault="00F35FEF"/>
          <w:p w14:paraId="1777A07E" w14:textId="222952CB" w:rsidR="00F35FEF" w:rsidRDefault="00F35FEF">
            <w:proofErr w:type="spellStart"/>
            <w:r>
              <w:t>GMcC</w:t>
            </w:r>
            <w:proofErr w:type="spellEnd"/>
            <w:r>
              <w:t xml:space="preserve"> raised concern about the quality of the photos but </w:t>
            </w:r>
            <w:proofErr w:type="spellStart"/>
            <w:r>
              <w:t>WMcC</w:t>
            </w:r>
            <w:proofErr w:type="spellEnd"/>
            <w:r>
              <w:t xml:space="preserve"> assured members that the final report would be in colour, with much better-quality images.</w:t>
            </w:r>
          </w:p>
          <w:p w14:paraId="42ABF614" w14:textId="77777777" w:rsidR="00F35FEF" w:rsidRDefault="00F35FEF"/>
          <w:p w14:paraId="5CEB66AE" w14:textId="77777777" w:rsidR="00F35FEF" w:rsidRDefault="00F35FEF"/>
          <w:p w14:paraId="6F2A5C37" w14:textId="08BB26A0" w:rsidR="00F35FEF" w:rsidRDefault="00F35FEF">
            <w:proofErr w:type="spellStart"/>
            <w:r>
              <w:t>WMcC</w:t>
            </w:r>
            <w:proofErr w:type="spellEnd"/>
            <w:r>
              <w:t xml:space="preserve"> referred to the next section of the paper, the Auditor’s Report, and informed members that Nigel Moore from </w:t>
            </w:r>
            <w:proofErr w:type="spellStart"/>
            <w:r>
              <w:t>GMcG</w:t>
            </w:r>
            <w:proofErr w:type="spellEnd"/>
            <w:r>
              <w:t xml:space="preserve"> had confirmed a clean audit and would </w:t>
            </w:r>
            <w:r w:rsidR="00B50E5A">
              <w:t>provide information on this at</w:t>
            </w:r>
            <w:r>
              <w:t xml:space="preserve"> the AGM.</w:t>
            </w:r>
          </w:p>
          <w:p w14:paraId="4653D6B1" w14:textId="77777777" w:rsidR="00D058D2" w:rsidRDefault="00D058D2"/>
          <w:p w14:paraId="641CF6A2" w14:textId="56EAB658" w:rsidR="00394CE6" w:rsidRDefault="00254EFE">
            <w:proofErr w:type="spellStart"/>
            <w:r>
              <w:lastRenderedPageBreak/>
              <w:t>WMcC</w:t>
            </w:r>
            <w:proofErr w:type="spellEnd"/>
            <w:r>
              <w:t xml:space="preserve"> </w:t>
            </w:r>
            <w:r w:rsidR="00394CE6">
              <w:t xml:space="preserve">explained the differences in turnover </w:t>
            </w:r>
            <w:r w:rsidR="00B50E5A">
              <w:t>between</w:t>
            </w:r>
            <w:r w:rsidR="00394CE6">
              <w:t xml:space="preserve"> 2024 and 2025, referencing the SNMA </w:t>
            </w:r>
            <w:r w:rsidR="00B50E5A">
              <w:t>received.</w:t>
            </w:r>
            <w:r w:rsidR="00394CE6">
              <w:t xml:space="preserve"> He confirmed the Balance Sheet </w:t>
            </w:r>
            <w:r w:rsidR="00B50E5A">
              <w:t xml:space="preserve">overall </w:t>
            </w:r>
            <w:r w:rsidR="00394CE6">
              <w:t xml:space="preserve">was </w:t>
            </w:r>
            <w:proofErr w:type="gramStart"/>
            <w:r w:rsidR="00394CE6">
              <w:t>similar to</w:t>
            </w:r>
            <w:proofErr w:type="gramEnd"/>
            <w:r w:rsidR="00394CE6">
              <w:t xml:space="preserve"> last year.</w:t>
            </w:r>
          </w:p>
          <w:p w14:paraId="03FAF8BB" w14:textId="77777777" w:rsidR="00394CE6" w:rsidRDefault="00394CE6"/>
          <w:p w14:paraId="6BB32C51" w14:textId="054D4B4E" w:rsidR="00254EFE" w:rsidRDefault="00394CE6">
            <w:r>
              <w:t xml:space="preserve">KJ </w:t>
            </w:r>
            <w:r w:rsidR="00B50E5A">
              <w:t>enquired how the actual figures compared to budgets</w:t>
            </w:r>
            <w:r>
              <w:t xml:space="preserve">. </w:t>
            </w:r>
            <w:proofErr w:type="spellStart"/>
            <w:r>
              <w:t>WMcC</w:t>
            </w:r>
            <w:proofErr w:type="spellEnd"/>
            <w:r>
              <w:t xml:space="preserve"> stated that the Report was very high level and that the management accounts showed the budget breakdown in more detail. </w:t>
            </w:r>
            <w:r w:rsidR="00105F58">
              <w:t xml:space="preserve">He assured KJ that FARC </w:t>
            </w:r>
            <w:r w:rsidR="00B50E5A">
              <w:t>had reviewed</w:t>
            </w:r>
            <w:r w:rsidR="00105F58">
              <w:t xml:space="preserve"> the quarterly accounts against the budget and SC confirmed this, advising that FARC was content with </w:t>
            </w:r>
            <w:r w:rsidR="00B50E5A">
              <w:t>the explanations received.</w:t>
            </w:r>
          </w:p>
          <w:p w14:paraId="553E47BA" w14:textId="77777777" w:rsidR="00105F58" w:rsidRDefault="00105F58"/>
          <w:p w14:paraId="197502C0" w14:textId="68D45818" w:rsidR="00B50E5A" w:rsidRDefault="00B50E5A" w:rsidP="00B50E5A">
            <w:r w:rsidRPr="00B50E5A">
              <w:t>No further comments were made, and Board members were content to approve the Annual Report and Financial Statement.</w:t>
            </w:r>
          </w:p>
          <w:p w14:paraId="65B99856" w14:textId="77777777" w:rsidR="00105F58" w:rsidRDefault="00105F58"/>
          <w:p w14:paraId="6E8A86B4" w14:textId="0334D2FA" w:rsidR="00105F58" w:rsidRDefault="00105F58">
            <w:r>
              <w:t>There was some discussion around the timing of</w:t>
            </w:r>
            <w:r w:rsidR="00D4318C">
              <w:t xml:space="preserve"> the</w:t>
            </w:r>
            <w:r>
              <w:t xml:space="preserve"> AGM, with AH proposing to move from June to September to allow more time</w:t>
            </w:r>
            <w:r w:rsidR="00D4318C">
              <w:t xml:space="preserve"> for</w:t>
            </w:r>
            <w:r>
              <w:t xml:space="preserve"> preparation of figures etc.</w:t>
            </w:r>
          </w:p>
          <w:p w14:paraId="6D9E8E96" w14:textId="77777777" w:rsidR="00105F58" w:rsidRDefault="00105F58"/>
          <w:p w14:paraId="14FB6565" w14:textId="09606507" w:rsidR="008A30B3" w:rsidRPr="002C3559" w:rsidRDefault="00105F58">
            <w:proofErr w:type="spellStart"/>
            <w:r>
              <w:t>WMcC</w:t>
            </w:r>
            <w:proofErr w:type="spellEnd"/>
            <w:r>
              <w:t xml:space="preserve"> said that </w:t>
            </w:r>
            <w:r w:rsidR="00D4318C">
              <w:t xml:space="preserve">the current </w:t>
            </w:r>
            <w:r>
              <w:t>CHA rules state that</w:t>
            </w:r>
            <w:r w:rsidR="00B50E5A">
              <w:t xml:space="preserve"> </w:t>
            </w:r>
            <w:r w:rsidR="00073076">
              <w:t>the AGM must</w:t>
            </w:r>
            <w:r>
              <w:t xml:space="preserve"> be held within 3 months of year end. </w:t>
            </w:r>
            <w:r w:rsidR="008A30B3">
              <w:t>AH was content to consider changing CHA rules to accommodate this but felt that Departmental guidance on this issue should be checked first.</w:t>
            </w:r>
          </w:p>
        </w:tc>
        <w:tc>
          <w:tcPr>
            <w:tcW w:w="1553" w:type="dxa"/>
          </w:tcPr>
          <w:p w14:paraId="45D915EF" w14:textId="77777777" w:rsidR="006E5475" w:rsidRDefault="006E5475"/>
          <w:p w14:paraId="7BD76C5E" w14:textId="77777777" w:rsidR="008A30B3" w:rsidRDefault="008A30B3"/>
          <w:p w14:paraId="51C7D307" w14:textId="77777777" w:rsidR="008A30B3" w:rsidRDefault="008A30B3"/>
          <w:p w14:paraId="2B1CC193" w14:textId="77777777" w:rsidR="008A30B3" w:rsidRDefault="008A30B3"/>
          <w:p w14:paraId="3430451D" w14:textId="77777777" w:rsidR="008A30B3" w:rsidRDefault="008A30B3"/>
          <w:p w14:paraId="15920C11" w14:textId="77777777" w:rsidR="008A30B3" w:rsidRDefault="008A30B3"/>
          <w:p w14:paraId="6BF84BA9" w14:textId="77777777" w:rsidR="008A30B3" w:rsidRDefault="008A30B3"/>
          <w:p w14:paraId="32B3C954" w14:textId="77777777" w:rsidR="008A30B3" w:rsidRDefault="008A30B3"/>
          <w:p w14:paraId="3C800A7B" w14:textId="77777777" w:rsidR="008A30B3" w:rsidRDefault="008A30B3"/>
          <w:p w14:paraId="1609E005" w14:textId="77777777" w:rsidR="008A30B3" w:rsidRDefault="008A30B3"/>
          <w:p w14:paraId="29E52B1D" w14:textId="77777777" w:rsidR="008A30B3" w:rsidRDefault="008A30B3"/>
          <w:p w14:paraId="252FA72F" w14:textId="77777777" w:rsidR="008A30B3" w:rsidRDefault="008A30B3"/>
          <w:p w14:paraId="5AA42778" w14:textId="77777777" w:rsidR="008A30B3" w:rsidRDefault="008A30B3"/>
          <w:p w14:paraId="7F993D1A" w14:textId="77777777" w:rsidR="008A30B3" w:rsidRDefault="008A30B3"/>
          <w:p w14:paraId="467B69CF" w14:textId="77777777" w:rsidR="008A30B3" w:rsidRDefault="008A30B3"/>
          <w:p w14:paraId="460FF5FD" w14:textId="77777777" w:rsidR="008A30B3" w:rsidRDefault="008A30B3"/>
          <w:p w14:paraId="1A11B5A4" w14:textId="77777777" w:rsidR="008A30B3" w:rsidRDefault="008A30B3"/>
          <w:p w14:paraId="18693334" w14:textId="77777777" w:rsidR="008A30B3" w:rsidRDefault="008A30B3"/>
          <w:p w14:paraId="62F8C559" w14:textId="77777777" w:rsidR="008A30B3" w:rsidRDefault="008A30B3"/>
          <w:p w14:paraId="31D37723" w14:textId="77777777" w:rsidR="008A30B3" w:rsidRDefault="008A30B3"/>
          <w:p w14:paraId="27BDB989" w14:textId="77777777" w:rsidR="008A30B3" w:rsidRDefault="008A30B3"/>
          <w:p w14:paraId="33C617EB" w14:textId="77777777" w:rsidR="008A30B3" w:rsidRDefault="008A30B3"/>
          <w:p w14:paraId="2BC52E9A" w14:textId="77777777" w:rsidR="008A30B3" w:rsidRDefault="008A30B3"/>
          <w:p w14:paraId="0D94FA0F" w14:textId="77777777" w:rsidR="008A30B3" w:rsidRDefault="008A30B3"/>
          <w:p w14:paraId="5578F9BB" w14:textId="77777777" w:rsidR="008A30B3" w:rsidRDefault="008A30B3"/>
          <w:p w14:paraId="40C5155F" w14:textId="77777777" w:rsidR="008A30B3" w:rsidRDefault="008A30B3"/>
          <w:p w14:paraId="00E3B8D1" w14:textId="77777777" w:rsidR="008A30B3" w:rsidRDefault="008A30B3"/>
          <w:p w14:paraId="1DDA3A51" w14:textId="77777777" w:rsidR="008A30B3" w:rsidRDefault="008A30B3"/>
          <w:p w14:paraId="772E0B8F" w14:textId="77777777" w:rsidR="008A30B3" w:rsidRDefault="008A30B3"/>
          <w:p w14:paraId="592B631E" w14:textId="77777777" w:rsidR="008A30B3" w:rsidRDefault="008A30B3"/>
          <w:p w14:paraId="6E5158F0" w14:textId="77777777" w:rsidR="008A30B3" w:rsidRDefault="008A30B3"/>
          <w:p w14:paraId="12EFF1E4" w14:textId="77777777" w:rsidR="008A30B3" w:rsidRDefault="008A30B3"/>
          <w:p w14:paraId="432AB816" w14:textId="77777777" w:rsidR="008A30B3" w:rsidRDefault="008A30B3"/>
          <w:p w14:paraId="617AE21D" w14:textId="77777777" w:rsidR="008A30B3" w:rsidRDefault="008A30B3"/>
          <w:p w14:paraId="5FD39CC2" w14:textId="77777777" w:rsidR="008A30B3" w:rsidRDefault="008A30B3"/>
          <w:p w14:paraId="10DAA880" w14:textId="77777777" w:rsidR="008A30B3" w:rsidRDefault="008A30B3"/>
          <w:p w14:paraId="36442691" w14:textId="77777777" w:rsidR="008A30B3" w:rsidRDefault="008A30B3"/>
          <w:p w14:paraId="5C3B6A84" w14:textId="77777777" w:rsidR="008A30B3" w:rsidRDefault="008A30B3"/>
          <w:p w14:paraId="2BD9B429" w14:textId="77777777" w:rsidR="008A30B3" w:rsidRDefault="008A30B3"/>
          <w:p w14:paraId="354826F9" w14:textId="77777777" w:rsidR="008A30B3" w:rsidRDefault="008A30B3"/>
          <w:p w14:paraId="5F16B1C0" w14:textId="77777777" w:rsidR="008A30B3" w:rsidRDefault="008A30B3"/>
          <w:p w14:paraId="20F81BE8" w14:textId="77777777" w:rsidR="008A30B3" w:rsidRDefault="008A30B3"/>
          <w:p w14:paraId="3DCAEFC0" w14:textId="77777777" w:rsidR="008A30B3" w:rsidRDefault="008A30B3"/>
          <w:p w14:paraId="4B468353" w14:textId="77777777" w:rsidR="008A30B3" w:rsidRDefault="008A30B3"/>
          <w:p w14:paraId="1B8873B9" w14:textId="77777777" w:rsidR="008A30B3" w:rsidRDefault="008A30B3"/>
          <w:p w14:paraId="21E486DE" w14:textId="77777777" w:rsidR="008A30B3" w:rsidRDefault="008A30B3"/>
          <w:p w14:paraId="1E0387DD" w14:textId="77777777" w:rsidR="008A30B3" w:rsidRDefault="008A30B3"/>
          <w:p w14:paraId="2F7551C9" w14:textId="77777777" w:rsidR="008A30B3" w:rsidRDefault="008A30B3"/>
          <w:p w14:paraId="2686DCFF" w14:textId="77777777" w:rsidR="008A30B3" w:rsidRDefault="008A30B3"/>
          <w:p w14:paraId="02D6C2F7" w14:textId="77777777" w:rsidR="008A30B3" w:rsidRDefault="008A30B3"/>
          <w:p w14:paraId="1CBBC3D1" w14:textId="77777777" w:rsidR="008A30B3" w:rsidRDefault="008A30B3"/>
          <w:p w14:paraId="5E5C0100" w14:textId="77777777" w:rsidR="00D4318C" w:rsidRDefault="00D4318C"/>
          <w:p w14:paraId="326B5CDA" w14:textId="77777777" w:rsidR="008A30B3" w:rsidRDefault="008A30B3"/>
          <w:p w14:paraId="57DC084C" w14:textId="1BE1C6EE" w:rsidR="008A30B3" w:rsidRDefault="008A30B3">
            <w:proofErr w:type="spellStart"/>
            <w:r w:rsidRPr="008A30B3">
              <w:rPr>
                <w:b/>
                <w:bCs/>
              </w:rPr>
              <w:t>WMcC</w:t>
            </w:r>
            <w:proofErr w:type="spellEnd"/>
          </w:p>
          <w:p w14:paraId="71A19E93" w14:textId="77777777" w:rsidR="008A30B3" w:rsidRDefault="008A30B3"/>
          <w:p w14:paraId="0B6D9D80" w14:textId="77777777" w:rsidR="008A30B3" w:rsidRDefault="008A30B3"/>
        </w:tc>
      </w:tr>
      <w:tr w:rsidR="008A30B3" w14:paraId="6E518CE6" w14:textId="77777777" w:rsidTr="000D2F0C">
        <w:tc>
          <w:tcPr>
            <w:tcW w:w="846" w:type="dxa"/>
          </w:tcPr>
          <w:p w14:paraId="7A358AC3" w14:textId="77777777" w:rsidR="008A30B3" w:rsidRDefault="008A30B3" w:rsidP="000D2F0C">
            <w:pPr>
              <w:pStyle w:val="ListParagraph"/>
              <w:numPr>
                <w:ilvl w:val="0"/>
                <w:numId w:val="1"/>
              </w:numPr>
            </w:pPr>
          </w:p>
        </w:tc>
        <w:tc>
          <w:tcPr>
            <w:tcW w:w="7229" w:type="dxa"/>
          </w:tcPr>
          <w:p w14:paraId="707B2A11" w14:textId="77777777" w:rsidR="008A30B3" w:rsidRDefault="008A30B3">
            <w:pPr>
              <w:rPr>
                <w:b/>
                <w:bCs/>
              </w:rPr>
            </w:pPr>
            <w:r>
              <w:rPr>
                <w:b/>
                <w:bCs/>
              </w:rPr>
              <w:t>Maintenance Report</w:t>
            </w:r>
          </w:p>
          <w:p w14:paraId="2C64E693" w14:textId="6BADAC5A" w:rsidR="008A30B3" w:rsidRDefault="008A30B3">
            <w:pPr>
              <w:rPr>
                <w:i/>
                <w:iCs/>
              </w:rPr>
            </w:pPr>
            <w:r w:rsidRPr="008A30B3">
              <w:rPr>
                <w:i/>
                <w:iCs/>
              </w:rPr>
              <w:t>[MC joined the meeting]</w:t>
            </w:r>
          </w:p>
          <w:p w14:paraId="780772E3" w14:textId="77777777" w:rsidR="008A30B3" w:rsidRDefault="008A30B3">
            <w:pPr>
              <w:rPr>
                <w:i/>
                <w:iCs/>
              </w:rPr>
            </w:pPr>
          </w:p>
          <w:p w14:paraId="576E0BBE" w14:textId="77777777" w:rsidR="002405F4" w:rsidRDefault="008A30B3" w:rsidP="002405F4">
            <w:pPr>
              <w:pStyle w:val="ListParagraph"/>
              <w:numPr>
                <w:ilvl w:val="0"/>
                <w:numId w:val="6"/>
              </w:numPr>
              <w:rPr>
                <w:b/>
                <w:bCs/>
              </w:rPr>
            </w:pPr>
            <w:r>
              <w:rPr>
                <w:b/>
                <w:bCs/>
              </w:rPr>
              <w:t>Planned Maintenance Update (Paper 5)</w:t>
            </w:r>
          </w:p>
          <w:p w14:paraId="0882FC3F" w14:textId="77777777" w:rsidR="002405F4" w:rsidRDefault="002405F4" w:rsidP="002405F4">
            <w:pPr>
              <w:pStyle w:val="ListParagraph"/>
              <w:ind w:left="360"/>
            </w:pPr>
          </w:p>
          <w:p w14:paraId="4FC6A61B" w14:textId="2F918244" w:rsidR="00417118" w:rsidRPr="002405F4" w:rsidRDefault="00417118" w:rsidP="002405F4">
            <w:pPr>
              <w:pStyle w:val="ListParagraph"/>
              <w:ind w:left="360"/>
              <w:rPr>
                <w:b/>
                <w:bCs/>
              </w:rPr>
            </w:pPr>
            <w:r w:rsidRPr="00417118">
              <w:t>MC</w:t>
            </w:r>
            <w:r>
              <w:t xml:space="preserve"> indicated that there was not too much to report at this stage</w:t>
            </w:r>
            <w:r w:rsidR="00073076">
              <w:t xml:space="preserve"> of the year and gave a brief overview.</w:t>
            </w:r>
            <w:r>
              <w:t xml:space="preserve"> He referred members to </w:t>
            </w:r>
            <w:r w:rsidR="00073076">
              <w:t>P</w:t>
            </w:r>
            <w:r>
              <w:t>aper</w:t>
            </w:r>
            <w:r w:rsidR="00073076">
              <w:t xml:space="preserve"> 5 which showed work done in the first 2 months of the year to 31/3/26. </w:t>
            </w:r>
          </w:p>
          <w:p w14:paraId="33092AF7" w14:textId="7C3F42BE" w:rsidR="00417118" w:rsidRDefault="00417118" w:rsidP="002405F4">
            <w:pPr>
              <w:pStyle w:val="ListParagraph"/>
              <w:numPr>
                <w:ilvl w:val="1"/>
                <w:numId w:val="6"/>
              </w:numPr>
              <w:ind w:left="742"/>
            </w:pPr>
            <w:r>
              <w:t xml:space="preserve">Glencraig – </w:t>
            </w:r>
            <w:r w:rsidR="00073076">
              <w:t>£8,700, (9%), of budget</w:t>
            </w:r>
            <w:r>
              <w:t xml:space="preserve"> completed </w:t>
            </w:r>
            <w:r w:rsidR="00073076">
              <w:t>in the first 2 months.</w:t>
            </w:r>
          </w:p>
          <w:p w14:paraId="5A65E4FD" w14:textId="1D370FC9" w:rsidR="00417118" w:rsidRDefault="00417118" w:rsidP="002405F4">
            <w:pPr>
              <w:pStyle w:val="ListParagraph"/>
              <w:numPr>
                <w:ilvl w:val="1"/>
                <w:numId w:val="6"/>
              </w:numPr>
              <w:ind w:left="742"/>
            </w:pPr>
            <w:r>
              <w:t xml:space="preserve">Mourne Grange – </w:t>
            </w:r>
            <w:proofErr w:type="gramStart"/>
            <w:r>
              <w:t>a number of</w:t>
            </w:r>
            <w:proofErr w:type="gramEnd"/>
            <w:r>
              <w:t xml:space="preserve"> jobs awarded and due to start onsite, mainly bathroom replacements. Awaiting quotes on others</w:t>
            </w:r>
            <w:r w:rsidR="00073076">
              <w:t>.</w:t>
            </w:r>
          </w:p>
          <w:p w14:paraId="04D7745F" w14:textId="4BC531CA" w:rsidR="002405F4" w:rsidRDefault="00417118" w:rsidP="002405F4">
            <w:pPr>
              <w:pStyle w:val="ListParagraph"/>
              <w:numPr>
                <w:ilvl w:val="1"/>
                <w:numId w:val="6"/>
              </w:numPr>
              <w:ind w:left="742"/>
            </w:pPr>
            <w:proofErr w:type="spellStart"/>
            <w:r>
              <w:t>Clanabogan</w:t>
            </w:r>
            <w:proofErr w:type="spellEnd"/>
            <w:r>
              <w:t xml:space="preserve"> – </w:t>
            </w:r>
            <w:r w:rsidR="00073076">
              <w:t>£17,224, (</w:t>
            </w:r>
            <w:r>
              <w:t>24%</w:t>
            </w:r>
            <w:r w:rsidR="00073076">
              <w:t>), of budget completed to date,</w:t>
            </w:r>
            <w:r>
              <w:t xml:space="preserve"> with the rest surveyed and awaiting quotes.</w:t>
            </w:r>
          </w:p>
          <w:p w14:paraId="2703A510" w14:textId="77777777" w:rsidR="002405F4" w:rsidRDefault="002405F4" w:rsidP="002405F4">
            <w:pPr>
              <w:ind w:left="382"/>
            </w:pPr>
          </w:p>
          <w:p w14:paraId="5E85CD6E" w14:textId="77777777" w:rsidR="002405F4" w:rsidRDefault="00417118" w:rsidP="002405F4">
            <w:pPr>
              <w:ind w:left="382"/>
            </w:pPr>
            <w:r>
              <w:t>RB asked what the biggest jobs across the sites were.</w:t>
            </w:r>
          </w:p>
          <w:p w14:paraId="43FA8793" w14:textId="77777777" w:rsidR="002405F4" w:rsidRDefault="002405F4" w:rsidP="002405F4">
            <w:pPr>
              <w:ind w:left="382"/>
            </w:pPr>
          </w:p>
          <w:p w14:paraId="6EB77751" w14:textId="77777777" w:rsidR="002405F4" w:rsidRDefault="00417118" w:rsidP="002405F4">
            <w:pPr>
              <w:ind w:left="382"/>
            </w:pPr>
            <w:r>
              <w:t>MC responded, citing Tobias at Mourne Grange as potentially the biggest. The building is currently vacant but was originally a double garage, used as a workshop. Plans have been drawn up to turn it into liveable accommodation to house someone who can live independently.</w:t>
            </w:r>
            <w:r w:rsidR="000A1B4C">
              <w:t xml:space="preserve"> There was still some work to do around fire safety issues and remedial works to mitigate the risk of flooding as this has been an issue in the past.</w:t>
            </w:r>
          </w:p>
          <w:p w14:paraId="58183B8B" w14:textId="77777777" w:rsidR="002405F4" w:rsidRDefault="002405F4" w:rsidP="002405F4">
            <w:pPr>
              <w:ind w:left="382"/>
            </w:pPr>
          </w:p>
          <w:p w14:paraId="6C5047BC" w14:textId="0F695CC2" w:rsidR="000A1B4C" w:rsidRPr="00417118" w:rsidRDefault="000A1B4C" w:rsidP="002405F4">
            <w:pPr>
              <w:ind w:left="382"/>
            </w:pPr>
            <w:proofErr w:type="spellStart"/>
            <w:r>
              <w:lastRenderedPageBreak/>
              <w:t>GMcC</w:t>
            </w:r>
            <w:proofErr w:type="spellEnd"/>
            <w:r>
              <w:t xml:space="preserve"> felt it was important to look at drainage on new projects going forward.</w:t>
            </w:r>
          </w:p>
          <w:p w14:paraId="1D38484D" w14:textId="77777777" w:rsidR="00417118" w:rsidRDefault="00417118" w:rsidP="008A30B3">
            <w:pPr>
              <w:pStyle w:val="ListParagraph"/>
              <w:rPr>
                <w:b/>
                <w:bCs/>
              </w:rPr>
            </w:pPr>
          </w:p>
          <w:p w14:paraId="57672640" w14:textId="77777777" w:rsidR="002405F4" w:rsidRDefault="008A30B3" w:rsidP="002405F4">
            <w:pPr>
              <w:pStyle w:val="ListParagraph"/>
              <w:numPr>
                <w:ilvl w:val="0"/>
                <w:numId w:val="6"/>
              </w:numPr>
              <w:rPr>
                <w:b/>
                <w:bCs/>
              </w:rPr>
            </w:pPr>
            <w:r>
              <w:rPr>
                <w:b/>
                <w:bCs/>
              </w:rPr>
              <w:t>Response Maintenance KPIs (Paper 5A)</w:t>
            </w:r>
          </w:p>
          <w:p w14:paraId="1651151E" w14:textId="77777777" w:rsidR="002405F4" w:rsidRDefault="000A1B4C" w:rsidP="002405F4">
            <w:pPr>
              <w:pStyle w:val="ListParagraph"/>
              <w:ind w:left="360"/>
            </w:pPr>
            <w:r>
              <w:t>MC advised that the paper covered only April and May as he was awaiting figures for June.</w:t>
            </w:r>
          </w:p>
          <w:p w14:paraId="0B49F78B" w14:textId="77777777" w:rsidR="002405F4" w:rsidRDefault="002405F4" w:rsidP="002405F4">
            <w:pPr>
              <w:pStyle w:val="ListParagraph"/>
              <w:ind w:left="360"/>
            </w:pPr>
          </w:p>
          <w:p w14:paraId="58B0E467" w14:textId="7B0DD94C" w:rsidR="002405F4" w:rsidRDefault="001C769D" w:rsidP="002405F4">
            <w:pPr>
              <w:pStyle w:val="ListParagraph"/>
              <w:ind w:left="360"/>
            </w:pPr>
            <w:r>
              <w:t xml:space="preserve">He referred members to the 5% increase in </w:t>
            </w:r>
            <w:r w:rsidR="00D4318C">
              <w:t>targets and</w:t>
            </w:r>
            <w:r w:rsidR="00073076">
              <w:t xml:space="preserve"> noted that</w:t>
            </w:r>
            <w:r>
              <w:t xml:space="preserve"> CHA was meeting all</w:t>
            </w:r>
            <w:r w:rsidR="00073076">
              <w:t xml:space="preserve"> the revised targets.</w:t>
            </w:r>
          </w:p>
          <w:p w14:paraId="7DC945E3" w14:textId="77777777" w:rsidR="002405F4" w:rsidRDefault="002405F4" w:rsidP="002405F4">
            <w:pPr>
              <w:pStyle w:val="ListParagraph"/>
              <w:ind w:left="360"/>
            </w:pPr>
          </w:p>
          <w:p w14:paraId="2608257D" w14:textId="3BA494E9" w:rsidR="002405F4" w:rsidRDefault="001C769D" w:rsidP="002405F4">
            <w:pPr>
              <w:pStyle w:val="ListParagraph"/>
              <w:ind w:left="360"/>
            </w:pPr>
            <w:r>
              <w:t>MC</w:t>
            </w:r>
            <w:r w:rsidR="000F4947">
              <w:t xml:space="preserve"> stated that he and </w:t>
            </w:r>
            <w:r>
              <w:t>S</w:t>
            </w:r>
            <w:r w:rsidR="001F5E57">
              <w:t xml:space="preserve">tephen </w:t>
            </w:r>
            <w:r>
              <w:t>L</w:t>
            </w:r>
            <w:r w:rsidR="001F5E57">
              <w:t>owry (SL)</w:t>
            </w:r>
            <w:r>
              <w:t xml:space="preserve"> met with contractors </w:t>
            </w:r>
            <w:r w:rsidR="000F4947">
              <w:t>on a regular basis to ensure that the desired level of performance is achieved.</w:t>
            </w:r>
          </w:p>
          <w:p w14:paraId="1D0AFD77" w14:textId="77777777" w:rsidR="002405F4" w:rsidRDefault="002405F4" w:rsidP="002405F4">
            <w:pPr>
              <w:pStyle w:val="ListParagraph"/>
              <w:ind w:left="360"/>
            </w:pPr>
          </w:p>
          <w:p w14:paraId="051CDF22" w14:textId="4A71E8C8" w:rsidR="002405F4" w:rsidRDefault="001F5E57" w:rsidP="002405F4">
            <w:pPr>
              <w:pStyle w:val="ListParagraph"/>
              <w:ind w:left="360"/>
            </w:pPr>
            <w:r>
              <w:t xml:space="preserve">MC referred to the qualitative surveys mentioned earlier. He is working with the staff on site to complete </w:t>
            </w:r>
            <w:r w:rsidR="00D4318C">
              <w:t>these</w:t>
            </w:r>
            <w:r>
              <w:t xml:space="preserve">, with a report to be presented to the Planning Committee when this is complete. </w:t>
            </w:r>
          </w:p>
          <w:p w14:paraId="473F0D47" w14:textId="77777777" w:rsidR="002405F4" w:rsidRDefault="002405F4" w:rsidP="002405F4">
            <w:pPr>
              <w:pStyle w:val="ListParagraph"/>
              <w:ind w:left="360"/>
            </w:pPr>
          </w:p>
          <w:p w14:paraId="6DF9D5AB" w14:textId="49FAE2D3" w:rsidR="002405F4" w:rsidRDefault="001F5E57" w:rsidP="002405F4">
            <w:pPr>
              <w:pStyle w:val="ListParagraph"/>
              <w:ind w:left="360"/>
            </w:pPr>
            <w:proofErr w:type="spellStart"/>
            <w:r>
              <w:t>GMcC</w:t>
            </w:r>
            <w:proofErr w:type="spellEnd"/>
            <w:r>
              <w:t xml:space="preserve"> asked if the issues coming forward were seasonal but MC said it was more around bigger contractors and where their major contracts were based but he assured members that he was working closely with contractors</w:t>
            </w:r>
            <w:r w:rsidR="000F4947">
              <w:t>, and h</w:t>
            </w:r>
            <w:r>
              <w:t xml:space="preserve">e felt that </w:t>
            </w:r>
            <w:r w:rsidR="000F4947">
              <w:t>we are</w:t>
            </w:r>
            <w:r>
              <w:t xml:space="preserve"> in control of the maintenance programme.</w:t>
            </w:r>
          </w:p>
          <w:p w14:paraId="6600904D" w14:textId="77777777" w:rsidR="002405F4" w:rsidRDefault="002405F4" w:rsidP="002405F4">
            <w:pPr>
              <w:pStyle w:val="ListParagraph"/>
              <w:ind w:left="360"/>
            </w:pPr>
          </w:p>
          <w:p w14:paraId="731942D6" w14:textId="2486E4B4" w:rsidR="008A30B3" w:rsidRPr="002405F4" w:rsidRDefault="001F5E57" w:rsidP="002405F4">
            <w:pPr>
              <w:pStyle w:val="ListParagraph"/>
              <w:ind w:left="360"/>
              <w:rPr>
                <w:b/>
                <w:bCs/>
              </w:rPr>
            </w:pPr>
            <w:r>
              <w:t xml:space="preserve">Board members were all content to note the reports and recorded </w:t>
            </w:r>
            <w:proofErr w:type="gramStart"/>
            <w:r>
              <w:t>their</w:t>
            </w:r>
            <w:proofErr w:type="gramEnd"/>
            <w:r>
              <w:t xml:space="preserve"> thanks to MC and SL.</w:t>
            </w:r>
          </w:p>
        </w:tc>
        <w:tc>
          <w:tcPr>
            <w:tcW w:w="1553" w:type="dxa"/>
          </w:tcPr>
          <w:p w14:paraId="44DD3C36" w14:textId="77777777" w:rsidR="00D4318C" w:rsidRDefault="00D4318C">
            <w:pPr>
              <w:rPr>
                <w:b/>
                <w:bCs/>
              </w:rPr>
            </w:pPr>
          </w:p>
          <w:p w14:paraId="3B2664A8" w14:textId="77777777" w:rsidR="00D4318C" w:rsidRDefault="00D4318C">
            <w:pPr>
              <w:rPr>
                <w:b/>
                <w:bCs/>
              </w:rPr>
            </w:pPr>
          </w:p>
          <w:p w14:paraId="7FCA067A" w14:textId="77777777" w:rsidR="00D4318C" w:rsidRDefault="00D4318C">
            <w:pPr>
              <w:rPr>
                <w:b/>
                <w:bCs/>
              </w:rPr>
            </w:pPr>
          </w:p>
          <w:p w14:paraId="0ED094BA" w14:textId="77777777" w:rsidR="00D4318C" w:rsidRDefault="00D4318C">
            <w:pPr>
              <w:rPr>
                <w:b/>
                <w:bCs/>
              </w:rPr>
            </w:pPr>
          </w:p>
          <w:p w14:paraId="07F42C90" w14:textId="77777777" w:rsidR="00D4318C" w:rsidRDefault="00D4318C">
            <w:pPr>
              <w:rPr>
                <w:b/>
                <w:bCs/>
              </w:rPr>
            </w:pPr>
          </w:p>
          <w:p w14:paraId="6591E016" w14:textId="77777777" w:rsidR="00D4318C" w:rsidRDefault="00D4318C">
            <w:pPr>
              <w:rPr>
                <w:b/>
                <w:bCs/>
              </w:rPr>
            </w:pPr>
          </w:p>
          <w:p w14:paraId="69AA3471" w14:textId="77777777" w:rsidR="00D4318C" w:rsidRDefault="00D4318C">
            <w:pPr>
              <w:rPr>
                <w:b/>
                <w:bCs/>
              </w:rPr>
            </w:pPr>
          </w:p>
          <w:p w14:paraId="4FD948E8" w14:textId="77777777" w:rsidR="00D4318C" w:rsidRDefault="00D4318C">
            <w:pPr>
              <w:rPr>
                <w:b/>
                <w:bCs/>
              </w:rPr>
            </w:pPr>
          </w:p>
          <w:p w14:paraId="633406AB" w14:textId="77777777" w:rsidR="00D4318C" w:rsidRDefault="00D4318C">
            <w:pPr>
              <w:rPr>
                <w:b/>
                <w:bCs/>
              </w:rPr>
            </w:pPr>
          </w:p>
          <w:p w14:paraId="794DA1A6" w14:textId="77777777" w:rsidR="00D4318C" w:rsidRDefault="00D4318C">
            <w:pPr>
              <w:rPr>
                <w:b/>
                <w:bCs/>
              </w:rPr>
            </w:pPr>
          </w:p>
          <w:p w14:paraId="44D34BE3" w14:textId="77777777" w:rsidR="00D4318C" w:rsidRDefault="00D4318C">
            <w:pPr>
              <w:rPr>
                <w:b/>
                <w:bCs/>
              </w:rPr>
            </w:pPr>
          </w:p>
          <w:p w14:paraId="6C2478D8" w14:textId="77777777" w:rsidR="00D4318C" w:rsidRDefault="00D4318C">
            <w:pPr>
              <w:rPr>
                <w:b/>
                <w:bCs/>
              </w:rPr>
            </w:pPr>
          </w:p>
          <w:p w14:paraId="10D91860" w14:textId="77777777" w:rsidR="00D4318C" w:rsidRDefault="00D4318C">
            <w:pPr>
              <w:rPr>
                <w:b/>
                <w:bCs/>
              </w:rPr>
            </w:pPr>
          </w:p>
          <w:p w14:paraId="656C2151" w14:textId="77777777" w:rsidR="00D4318C" w:rsidRDefault="00D4318C">
            <w:pPr>
              <w:rPr>
                <w:b/>
                <w:bCs/>
              </w:rPr>
            </w:pPr>
          </w:p>
          <w:p w14:paraId="43095A2E" w14:textId="77777777" w:rsidR="00D4318C" w:rsidRDefault="00D4318C">
            <w:pPr>
              <w:rPr>
                <w:b/>
                <w:bCs/>
              </w:rPr>
            </w:pPr>
          </w:p>
          <w:p w14:paraId="0D464890" w14:textId="77777777" w:rsidR="00D4318C" w:rsidRDefault="00D4318C">
            <w:pPr>
              <w:rPr>
                <w:b/>
                <w:bCs/>
              </w:rPr>
            </w:pPr>
          </w:p>
          <w:p w14:paraId="15A49CDE" w14:textId="77777777" w:rsidR="00D4318C" w:rsidRDefault="00D4318C">
            <w:pPr>
              <w:rPr>
                <w:b/>
                <w:bCs/>
              </w:rPr>
            </w:pPr>
          </w:p>
          <w:p w14:paraId="372D2F3A" w14:textId="77777777" w:rsidR="00D4318C" w:rsidRDefault="00D4318C">
            <w:pPr>
              <w:rPr>
                <w:b/>
                <w:bCs/>
              </w:rPr>
            </w:pPr>
          </w:p>
          <w:p w14:paraId="65387378" w14:textId="77777777" w:rsidR="00D4318C" w:rsidRDefault="00D4318C">
            <w:pPr>
              <w:rPr>
                <w:b/>
                <w:bCs/>
              </w:rPr>
            </w:pPr>
          </w:p>
          <w:p w14:paraId="7D199521" w14:textId="77777777" w:rsidR="00D4318C" w:rsidRDefault="00D4318C">
            <w:pPr>
              <w:rPr>
                <w:b/>
                <w:bCs/>
              </w:rPr>
            </w:pPr>
          </w:p>
          <w:p w14:paraId="616852E0" w14:textId="77777777" w:rsidR="00D4318C" w:rsidRDefault="00D4318C">
            <w:pPr>
              <w:rPr>
                <w:b/>
                <w:bCs/>
              </w:rPr>
            </w:pPr>
          </w:p>
          <w:p w14:paraId="0CDEA9CD" w14:textId="77777777" w:rsidR="00D4318C" w:rsidRDefault="00D4318C">
            <w:pPr>
              <w:rPr>
                <w:b/>
                <w:bCs/>
              </w:rPr>
            </w:pPr>
          </w:p>
          <w:p w14:paraId="0225B84C" w14:textId="77777777" w:rsidR="00D4318C" w:rsidRDefault="00D4318C">
            <w:pPr>
              <w:rPr>
                <w:b/>
                <w:bCs/>
              </w:rPr>
            </w:pPr>
          </w:p>
          <w:p w14:paraId="54BBC72B" w14:textId="77777777" w:rsidR="00D4318C" w:rsidRDefault="00D4318C">
            <w:pPr>
              <w:rPr>
                <w:b/>
                <w:bCs/>
              </w:rPr>
            </w:pPr>
          </w:p>
          <w:p w14:paraId="723AEBEA" w14:textId="77777777" w:rsidR="00D4318C" w:rsidRDefault="00D4318C">
            <w:pPr>
              <w:rPr>
                <w:b/>
                <w:bCs/>
              </w:rPr>
            </w:pPr>
          </w:p>
          <w:p w14:paraId="200F792E" w14:textId="77777777" w:rsidR="00D4318C" w:rsidRDefault="00D4318C">
            <w:pPr>
              <w:rPr>
                <w:b/>
                <w:bCs/>
              </w:rPr>
            </w:pPr>
          </w:p>
          <w:p w14:paraId="3CA9F4AA" w14:textId="77777777" w:rsidR="00D4318C" w:rsidRDefault="00D4318C">
            <w:pPr>
              <w:rPr>
                <w:b/>
                <w:bCs/>
              </w:rPr>
            </w:pPr>
          </w:p>
          <w:p w14:paraId="50410B61" w14:textId="77777777" w:rsidR="00D4318C" w:rsidRDefault="00D4318C">
            <w:pPr>
              <w:rPr>
                <w:b/>
                <w:bCs/>
              </w:rPr>
            </w:pPr>
          </w:p>
          <w:p w14:paraId="458BA0E8" w14:textId="77777777" w:rsidR="00D4318C" w:rsidRDefault="00D4318C">
            <w:pPr>
              <w:rPr>
                <w:b/>
                <w:bCs/>
              </w:rPr>
            </w:pPr>
          </w:p>
          <w:p w14:paraId="1D0297E4" w14:textId="77777777" w:rsidR="00D4318C" w:rsidRDefault="00D4318C">
            <w:pPr>
              <w:rPr>
                <w:b/>
                <w:bCs/>
              </w:rPr>
            </w:pPr>
          </w:p>
          <w:p w14:paraId="4E2E621D" w14:textId="77777777" w:rsidR="00D4318C" w:rsidRDefault="00D4318C">
            <w:pPr>
              <w:rPr>
                <w:b/>
                <w:bCs/>
              </w:rPr>
            </w:pPr>
          </w:p>
          <w:p w14:paraId="3CD8ED0E" w14:textId="77777777" w:rsidR="00D4318C" w:rsidRDefault="00D4318C">
            <w:pPr>
              <w:rPr>
                <w:b/>
                <w:bCs/>
              </w:rPr>
            </w:pPr>
          </w:p>
          <w:p w14:paraId="6856AEF3" w14:textId="77777777" w:rsidR="00D4318C" w:rsidRDefault="00D4318C">
            <w:pPr>
              <w:rPr>
                <w:b/>
                <w:bCs/>
              </w:rPr>
            </w:pPr>
          </w:p>
          <w:p w14:paraId="0976B85B" w14:textId="77777777" w:rsidR="00D4318C" w:rsidRDefault="00D4318C">
            <w:pPr>
              <w:rPr>
                <w:b/>
                <w:bCs/>
              </w:rPr>
            </w:pPr>
          </w:p>
          <w:p w14:paraId="3B67CE35" w14:textId="77777777" w:rsidR="00D4318C" w:rsidRDefault="00D4318C">
            <w:pPr>
              <w:rPr>
                <w:b/>
                <w:bCs/>
              </w:rPr>
            </w:pPr>
          </w:p>
          <w:p w14:paraId="7DC7B062" w14:textId="77777777" w:rsidR="00D4318C" w:rsidRDefault="00D4318C">
            <w:pPr>
              <w:rPr>
                <w:b/>
                <w:bCs/>
              </w:rPr>
            </w:pPr>
          </w:p>
          <w:p w14:paraId="024CFBF5" w14:textId="77777777" w:rsidR="00D4318C" w:rsidRDefault="00D4318C">
            <w:pPr>
              <w:rPr>
                <w:b/>
                <w:bCs/>
              </w:rPr>
            </w:pPr>
          </w:p>
          <w:p w14:paraId="3B3B4D99" w14:textId="77777777" w:rsidR="00D4318C" w:rsidRDefault="00D4318C">
            <w:pPr>
              <w:rPr>
                <w:b/>
                <w:bCs/>
              </w:rPr>
            </w:pPr>
          </w:p>
          <w:p w14:paraId="03E09778" w14:textId="77777777" w:rsidR="00D4318C" w:rsidRDefault="00D4318C">
            <w:pPr>
              <w:rPr>
                <w:b/>
                <w:bCs/>
              </w:rPr>
            </w:pPr>
          </w:p>
          <w:p w14:paraId="07DB1C63" w14:textId="77777777" w:rsidR="00D4318C" w:rsidRDefault="00D4318C">
            <w:pPr>
              <w:rPr>
                <w:b/>
                <w:bCs/>
              </w:rPr>
            </w:pPr>
          </w:p>
          <w:p w14:paraId="5C26CD5C" w14:textId="77777777" w:rsidR="00D4318C" w:rsidRDefault="00D4318C">
            <w:pPr>
              <w:rPr>
                <w:b/>
                <w:bCs/>
              </w:rPr>
            </w:pPr>
          </w:p>
          <w:p w14:paraId="5E8BDC8F" w14:textId="77777777" w:rsidR="00D4318C" w:rsidRDefault="00D4318C">
            <w:pPr>
              <w:rPr>
                <w:b/>
                <w:bCs/>
              </w:rPr>
            </w:pPr>
          </w:p>
          <w:p w14:paraId="2DC9650A" w14:textId="77777777" w:rsidR="00D4318C" w:rsidRDefault="00D4318C">
            <w:pPr>
              <w:rPr>
                <w:b/>
                <w:bCs/>
              </w:rPr>
            </w:pPr>
          </w:p>
          <w:p w14:paraId="2B261071" w14:textId="0D062399" w:rsidR="008A30B3" w:rsidRPr="00D4318C" w:rsidRDefault="00D4318C">
            <w:pPr>
              <w:rPr>
                <w:b/>
                <w:bCs/>
              </w:rPr>
            </w:pPr>
            <w:r>
              <w:rPr>
                <w:b/>
                <w:bCs/>
              </w:rPr>
              <w:t>M</w:t>
            </w:r>
            <w:r w:rsidRPr="00D4318C">
              <w:rPr>
                <w:b/>
                <w:bCs/>
              </w:rPr>
              <w:t>C/SL</w:t>
            </w:r>
          </w:p>
        </w:tc>
      </w:tr>
      <w:tr w:rsidR="001F5E57" w14:paraId="041988B0" w14:textId="77777777" w:rsidTr="000D2F0C">
        <w:tc>
          <w:tcPr>
            <w:tcW w:w="846" w:type="dxa"/>
          </w:tcPr>
          <w:p w14:paraId="6075CFE8" w14:textId="77777777" w:rsidR="001F5E57" w:rsidRDefault="001F5E57" w:rsidP="000D2F0C">
            <w:pPr>
              <w:pStyle w:val="ListParagraph"/>
              <w:numPr>
                <w:ilvl w:val="0"/>
                <w:numId w:val="1"/>
              </w:numPr>
            </w:pPr>
          </w:p>
        </w:tc>
        <w:tc>
          <w:tcPr>
            <w:tcW w:w="7229" w:type="dxa"/>
          </w:tcPr>
          <w:p w14:paraId="63B4A909" w14:textId="77777777" w:rsidR="001F5E57" w:rsidRDefault="001F5E57">
            <w:pPr>
              <w:rPr>
                <w:b/>
                <w:bCs/>
              </w:rPr>
            </w:pPr>
            <w:r>
              <w:rPr>
                <w:b/>
                <w:bCs/>
              </w:rPr>
              <w:t>AOB</w:t>
            </w:r>
          </w:p>
          <w:p w14:paraId="4CA28DBF" w14:textId="77777777" w:rsidR="001F5E57" w:rsidRDefault="001F5E57">
            <w:pPr>
              <w:rPr>
                <w:b/>
                <w:bCs/>
              </w:rPr>
            </w:pPr>
          </w:p>
          <w:p w14:paraId="1804BA32" w14:textId="77777777" w:rsidR="001F5E57" w:rsidRDefault="001F5E57">
            <w:r>
              <w:t xml:space="preserve">AH reminded members of the date of the next meeting, Wednesday 27 August 2025, to be held in Mourne Grange. </w:t>
            </w:r>
          </w:p>
          <w:p w14:paraId="1025381D" w14:textId="77777777" w:rsidR="002500FE" w:rsidRDefault="002500FE"/>
          <w:p w14:paraId="6C929721" w14:textId="47F622AD" w:rsidR="00690BC1" w:rsidRDefault="002500FE" w:rsidP="00690BC1">
            <w:r>
              <w:t>He further advised members that this was RB’s last day as Vice Chair as he was stepping back to join the Planning Committee. AH thanked RB for his support and valuable contributions to the Board.</w:t>
            </w:r>
            <w:r w:rsidR="00690BC1">
              <w:t xml:space="preserve"> </w:t>
            </w:r>
            <w:r w:rsidR="00690BC1" w:rsidRPr="009F7415">
              <w:t>It was agreed that CT would assume the position of Vice Chair.</w:t>
            </w:r>
          </w:p>
          <w:p w14:paraId="1A0C7FE1" w14:textId="77777777" w:rsidR="00690BC1" w:rsidRDefault="00690BC1"/>
          <w:p w14:paraId="7D0AE234" w14:textId="77777777" w:rsidR="002500FE" w:rsidRDefault="002500FE"/>
          <w:p w14:paraId="6542F62C" w14:textId="1CDF266E" w:rsidR="002500FE" w:rsidRDefault="002500FE">
            <w:r>
              <w:t xml:space="preserve">RB asked </w:t>
            </w:r>
            <w:proofErr w:type="spellStart"/>
            <w:r>
              <w:t>WMcC</w:t>
            </w:r>
            <w:proofErr w:type="spellEnd"/>
            <w:r>
              <w:t xml:space="preserve"> to let him know of the Planning </w:t>
            </w:r>
            <w:r w:rsidR="002405F4">
              <w:t>C</w:t>
            </w:r>
            <w:r>
              <w:t>ommittee meeting schedule and whether meetings would be held in person or online.</w:t>
            </w:r>
          </w:p>
          <w:p w14:paraId="4FA97E05" w14:textId="77777777" w:rsidR="002500FE" w:rsidRDefault="002500FE"/>
          <w:p w14:paraId="22B5EE45" w14:textId="33C7395E" w:rsidR="002500FE" w:rsidRPr="001F5E57" w:rsidRDefault="002500FE">
            <w:r>
              <w:t>The meeting concluded at 11.50am to accommodate the Board AGM at 12noon.</w:t>
            </w:r>
          </w:p>
        </w:tc>
        <w:tc>
          <w:tcPr>
            <w:tcW w:w="1553" w:type="dxa"/>
          </w:tcPr>
          <w:p w14:paraId="353E835F" w14:textId="77777777" w:rsidR="001F5E57" w:rsidRDefault="001F5E57"/>
          <w:p w14:paraId="27B40D64" w14:textId="77777777" w:rsidR="002500FE" w:rsidRDefault="002500FE"/>
          <w:p w14:paraId="6072D2BE" w14:textId="77777777" w:rsidR="002500FE" w:rsidRDefault="002500FE"/>
          <w:p w14:paraId="4C1FB2D5" w14:textId="77777777" w:rsidR="002500FE" w:rsidRDefault="002500FE"/>
          <w:p w14:paraId="17E69466" w14:textId="77777777" w:rsidR="002500FE" w:rsidRDefault="002500FE"/>
          <w:p w14:paraId="09915598" w14:textId="77777777" w:rsidR="002500FE" w:rsidRDefault="002500FE"/>
          <w:p w14:paraId="77DDAC7C" w14:textId="77777777" w:rsidR="002500FE" w:rsidRDefault="002500FE"/>
          <w:p w14:paraId="3D00A9A8" w14:textId="77777777" w:rsidR="002500FE" w:rsidRDefault="002500FE"/>
          <w:p w14:paraId="13495CEC" w14:textId="77777777" w:rsidR="002500FE" w:rsidRDefault="002500FE"/>
          <w:p w14:paraId="0BC49DA7" w14:textId="77777777" w:rsidR="009F7415" w:rsidRDefault="009F7415"/>
          <w:p w14:paraId="53E57700" w14:textId="77777777" w:rsidR="002500FE" w:rsidRDefault="002500FE"/>
          <w:p w14:paraId="68300C7B" w14:textId="77777777" w:rsidR="002500FE" w:rsidRDefault="002500FE"/>
          <w:p w14:paraId="388291A0" w14:textId="4874C11D" w:rsidR="002500FE" w:rsidRPr="002500FE" w:rsidRDefault="002500FE">
            <w:pPr>
              <w:rPr>
                <w:b/>
                <w:bCs/>
              </w:rPr>
            </w:pPr>
            <w:proofErr w:type="spellStart"/>
            <w:r w:rsidRPr="002500FE">
              <w:rPr>
                <w:b/>
                <w:bCs/>
              </w:rPr>
              <w:t>WMcC</w:t>
            </w:r>
            <w:proofErr w:type="spellEnd"/>
          </w:p>
        </w:tc>
      </w:tr>
    </w:tbl>
    <w:p w14:paraId="74F483BB" w14:textId="77777777" w:rsidR="000D2F0C" w:rsidRDefault="000D2F0C"/>
    <w:sectPr w:rsidR="000D2F0C" w:rsidSect="000D2F0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B7173"/>
    <w:multiLevelType w:val="hybridMultilevel"/>
    <w:tmpl w:val="1646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CE31F8"/>
    <w:multiLevelType w:val="hybridMultilevel"/>
    <w:tmpl w:val="8A08E0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952E5D"/>
    <w:multiLevelType w:val="hybridMultilevel"/>
    <w:tmpl w:val="FB3E35AE"/>
    <w:lvl w:ilvl="0" w:tplc="DC4C0C5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6377EF"/>
    <w:multiLevelType w:val="hybridMultilevel"/>
    <w:tmpl w:val="BEEC0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8D5452E"/>
    <w:multiLevelType w:val="hybridMultilevel"/>
    <w:tmpl w:val="F1FAA7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F231AD"/>
    <w:multiLevelType w:val="hybridMultilevel"/>
    <w:tmpl w:val="288E4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0392540">
    <w:abstractNumId w:val="2"/>
  </w:num>
  <w:num w:numId="2" w16cid:durableId="921260096">
    <w:abstractNumId w:val="3"/>
  </w:num>
  <w:num w:numId="3" w16cid:durableId="266043248">
    <w:abstractNumId w:val="0"/>
  </w:num>
  <w:num w:numId="4" w16cid:durableId="104080892">
    <w:abstractNumId w:val="4"/>
  </w:num>
  <w:num w:numId="5" w16cid:durableId="1948274464">
    <w:abstractNumId w:val="1"/>
  </w:num>
  <w:num w:numId="6" w16cid:durableId="1676683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0C"/>
    <w:rsid w:val="00073076"/>
    <w:rsid w:val="000A1B4C"/>
    <w:rsid w:val="000C40EB"/>
    <w:rsid w:val="000D2F0C"/>
    <w:rsid w:val="000D5CB6"/>
    <w:rsid w:val="000F4947"/>
    <w:rsid w:val="000F7229"/>
    <w:rsid w:val="00105F58"/>
    <w:rsid w:val="00122C1B"/>
    <w:rsid w:val="001727D2"/>
    <w:rsid w:val="001C769D"/>
    <w:rsid w:val="001E1CE6"/>
    <w:rsid w:val="001F3BC4"/>
    <w:rsid w:val="001F5E57"/>
    <w:rsid w:val="002405F4"/>
    <w:rsid w:val="00243A35"/>
    <w:rsid w:val="002500FE"/>
    <w:rsid w:val="00254EFE"/>
    <w:rsid w:val="00267D2E"/>
    <w:rsid w:val="002B09CA"/>
    <w:rsid w:val="002C3559"/>
    <w:rsid w:val="00394378"/>
    <w:rsid w:val="00394CE6"/>
    <w:rsid w:val="003C1F39"/>
    <w:rsid w:val="00417118"/>
    <w:rsid w:val="00431BB1"/>
    <w:rsid w:val="00483C40"/>
    <w:rsid w:val="004F5BF0"/>
    <w:rsid w:val="00506E26"/>
    <w:rsid w:val="005257DC"/>
    <w:rsid w:val="00533013"/>
    <w:rsid w:val="00576875"/>
    <w:rsid w:val="00582116"/>
    <w:rsid w:val="005C62B1"/>
    <w:rsid w:val="00610595"/>
    <w:rsid w:val="00690BC1"/>
    <w:rsid w:val="006E5475"/>
    <w:rsid w:val="006F1449"/>
    <w:rsid w:val="0072386B"/>
    <w:rsid w:val="00745F18"/>
    <w:rsid w:val="007620BB"/>
    <w:rsid w:val="007C3A2A"/>
    <w:rsid w:val="00816098"/>
    <w:rsid w:val="00826BB1"/>
    <w:rsid w:val="008A30B3"/>
    <w:rsid w:val="00975968"/>
    <w:rsid w:val="00985194"/>
    <w:rsid w:val="009F7415"/>
    <w:rsid w:val="00A165D9"/>
    <w:rsid w:val="00A33075"/>
    <w:rsid w:val="00A76655"/>
    <w:rsid w:val="00A77253"/>
    <w:rsid w:val="00B2599A"/>
    <w:rsid w:val="00B50E5A"/>
    <w:rsid w:val="00B63A07"/>
    <w:rsid w:val="00BD16F1"/>
    <w:rsid w:val="00C02209"/>
    <w:rsid w:val="00C53CA7"/>
    <w:rsid w:val="00C94A05"/>
    <w:rsid w:val="00CC6E43"/>
    <w:rsid w:val="00D058D2"/>
    <w:rsid w:val="00D4318C"/>
    <w:rsid w:val="00D72EA8"/>
    <w:rsid w:val="00DA0EAB"/>
    <w:rsid w:val="00DE2966"/>
    <w:rsid w:val="00E3241D"/>
    <w:rsid w:val="00EA083F"/>
    <w:rsid w:val="00F15CB8"/>
    <w:rsid w:val="00F35FEF"/>
    <w:rsid w:val="00FC24A5"/>
    <w:rsid w:val="00FF4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08F2"/>
  <w15:chartTrackingRefBased/>
  <w15:docId w15:val="{0C4839BE-6ECA-458C-B5E5-47923BF5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E43"/>
    <w:rPr>
      <w:rFonts w:ascii="Arial" w:hAnsi="Arial"/>
      <w:kern w:val="0"/>
      <w:sz w:val="24"/>
      <w14:ligatures w14:val="none"/>
    </w:rPr>
  </w:style>
  <w:style w:type="paragraph" w:styleId="Heading1">
    <w:name w:val="heading 1"/>
    <w:basedOn w:val="Normal"/>
    <w:next w:val="Normal"/>
    <w:link w:val="Heading1Char"/>
    <w:uiPriority w:val="9"/>
    <w:qFormat/>
    <w:rsid w:val="000D2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F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F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2F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2F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F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F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F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F0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D2F0C"/>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D2F0C"/>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D2F0C"/>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0D2F0C"/>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0D2F0C"/>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D2F0C"/>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D2F0C"/>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D2F0C"/>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0D2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F0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D2F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F0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D2F0C"/>
    <w:pPr>
      <w:spacing w:before="160"/>
      <w:jc w:val="center"/>
    </w:pPr>
    <w:rPr>
      <w:i/>
      <w:iCs/>
      <w:color w:val="404040" w:themeColor="text1" w:themeTint="BF"/>
    </w:rPr>
  </w:style>
  <w:style w:type="character" w:customStyle="1" w:styleId="QuoteChar">
    <w:name w:val="Quote Char"/>
    <w:basedOn w:val="DefaultParagraphFont"/>
    <w:link w:val="Quote"/>
    <w:uiPriority w:val="29"/>
    <w:rsid w:val="000D2F0C"/>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0D2F0C"/>
    <w:pPr>
      <w:ind w:left="720"/>
      <w:contextualSpacing/>
    </w:pPr>
  </w:style>
  <w:style w:type="character" w:styleId="IntenseEmphasis">
    <w:name w:val="Intense Emphasis"/>
    <w:basedOn w:val="DefaultParagraphFont"/>
    <w:uiPriority w:val="21"/>
    <w:qFormat/>
    <w:rsid w:val="000D2F0C"/>
    <w:rPr>
      <w:i/>
      <w:iCs/>
      <w:color w:val="0F4761" w:themeColor="accent1" w:themeShade="BF"/>
    </w:rPr>
  </w:style>
  <w:style w:type="paragraph" w:styleId="IntenseQuote">
    <w:name w:val="Intense Quote"/>
    <w:basedOn w:val="Normal"/>
    <w:next w:val="Normal"/>
    <w:link w:val="IntenseQuoteChar"/>
    <w:uiPriority w:val="30"/>
    <w:qFormat/>
    <w:rsid w:val="000D2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F0C"/>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0D2F0C"/>
    <w:rPr>
      <w:b/>
      <w:bCs/>
      <w:smallCaps/>
      <w:color w:val="0F4761" w:themeColor="accent1" w:themeShade="BF"/>
      <w:spacing w:val="5"/>
    </w:rPr>
  </w:style>
  <w:style w:type="table" w:styleId="TableGrid">
    <w:name w:val="Table Grid"/>
    <w:basedOn w:val="TableNormal"/>
    <w:uiPriority w:val="39"/>
    <w:rsid w:val="000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22CD2-0EB7-47C8-BF88-6DA6A2A6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Corkill, Elizabeth</dc:creator>
  <cp:keywords/>
  <dc:description/>
  <cp:lastModifiedBy>Billy</cp:lastModifiedBy>
  <cp:revision>2</cp:revision>
  <cp:lastPrinted>2025-06-20T13:32:00Z</cp:lastPrinted>
  <dcterms:created xsi:type="dcterms:W3CDTF">2025-08-22T15:55:00Z</dcterms:created>
  <dcterms:modified xsi:type="dcterms:W3CDTF">2025-08-22T15:55:00Z</dcterms:modified>
</cp:coreProperties>
</file>