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14750" w14:textId="069D056D" w:rsidR="00435E52" w:rsidRDefault="00435E52">
      <w:pPr>
        <w:rPr>
          <w:b/>
          <w:bCs/>
        </w:rPr>
      </w:pPr>
      <w:r w:rsidRPr="00435E52">
        <w:rPr>
          <w:b/>
          <w:bCs/>
        </w:rPr>
        <w:t>Stock Condition Survey</w:t>
      </w:r>
    </w:p>
    <w:p w14:paraId="7EDFCED5" w14:textId="2B469E28" w:rsidR="00840F03" w:rsidRPr="00435E52" w:rsidRDefault="00840F03">
      <w:pPr>
        <w:rPr>
          <w:b/>
          <w:bCs/>
        </w:rPr>
      </w:pPr>
      <w:r>
        <w:rPr>
          <w:b/>
          <w:bCs/>
        </w:rPr>
        <w:t>Background</w:t>
      </w:r>
    </w:p>
    <w:p w14:paraId="1376AF13" w14:textId="48CC8FB0" w:rsidR="00FB16CB" w:rsidRDefault="00435E52">
      <w:r>
        <w:t>The SCS was carried out by Moore Macdonald &amp; Partners (MMD), with all CHA properties surveyed over the course of the summer. Following the on-site surveys</w:t>
      </w:r>
      <w:r w:rsidR="00BA5956">
        <w:t>,</w:t>
      </w:r>
      <w:r>
        <w:t xml:space="preserve"> MMD produced detailed reports </w:t>
      </w:r>
      <w:r w:rsidR="00FB16CB">
        <w:t>for</w:t>
      </w:r>
      <w:r w:rsidR="00BA5956">
        <w:t xml:space="preserve"> </w:t>
      </w:r>
      <w:r>
        <w:t>each property showing works which may become necessary</w:t>
      </w:r>
      <w:r w:rsidR="008058F0">
        <w:t xml:space="preserve"> </w:t>
      </w:r>
      <w:r w:rsidR="005157C8">
        <w:t xml:space="preserve">and the estimated costs of completing these works </w:t>
      </w:r>
      <w:r>
        <w:t>over the course of the next 30 years</w:t>
      </w:r>
      <w:r w:rsidR="005157C8">
        <w:t>.</w:t>
      </w:r>
      <w:r w:rsidR="00BA5956">
        <w:t xml:space="preserve"> </w:t>
      </w:r>
    </w:p>
    <w:p w14:paraId="24C45E4F" w14:textId="26FAA19A" w:rsidR="00FB16CB" w:rsidRDefault="00FB16CB">
      <w:r>
        <w:t>I have attached a copy of the</w:t>
      </w:r>
      <w:r w:rsidR="00840F03">
        <w:t xml:space="preserve"> MMD</w:t>
      </w:r>
      <w:r>
        <w:t xml:space="preserve"> report for Sloe Cottage in </w:t>
      </w:r>
      <w:proofErr w:type="spellStart"/>
      <w:r w:rsidR="00236B97">
        <w:t>Clanabogan</w:t>
      </w:r>
      <w:proofErr w:type="spellEnd"/>
      <w:r>
        <w:t xml:space="preserve"> </w:t>
      </w:r>
      <w:r w:rsidR="00236B97">
        <w:t xml:space="preserve">at Appendix A, </w:t>
      </w:r>
      <w:r>
        <w:t xml:space="preserve">as an example of the reports provided. The report includes an assessment of the condition of the main building elements, grading these from very good condition to very poor condition </w:t>
      </w:r>
      <w:proofErr w:type="gramStart"/>
      <w:r w:rsidR="003B5F6F">
        <w:t>and also</w:t>
      </w:r>
      <w:proofErr w:type="gramEnd"/>
      <w:r w:rsidR="003B5F6F">
        <w:t xml:space="preserve"> assesses the priority of works. </w:t>
      </w:r>
    </w:p>
    <w:p w14:paraId="731419DD" w14:textId="0B17A038" w:rsidR="003B5F6F" w:rsidRDefault="003B5F6F">
      <w:r>
        <w:t xml:space="preserve">CHA staff have reviewed all the reports and are currently preparing summaries for each Community. The draft summary for </w:t>
      </w:r>
      <w:proofErr w:type="spellStart"/>
      <w:r>
        <w:t>Clanabogan</w:t>
      </w:r>
      <w:proofErr w:type="spellEnd"/>
      <w:r>
        <w:t xml:space="preserve"> is attached </w:t>
      </w:r>
      <w:r w:rsidR="005157C8">
        <w:t xml:space="preserve">at </w:t>
      </w:r>
      <w:r w:rsidR="002D767B">
        <w:t xml:space="preserve">appendix </w:t>
      </w:r>
      <w:r w:rsidR="00236B97">
        <w:t>B</w:t>
      </w:r>
      <w:r>
        <w:t xml:space="preserve">. </w:t>
      </w:r>
      <w:r w:rsidR="004B2D39">
        <w:t>We aim to have t</w:t>
      </w:r>
      <w:r w:rsidR="00840F03">
        <w:t xml:space="preserve">he summary reports for Glencraig and Mourne Grange available for the Planning Committee meeting on </w:t>
      </w:r>
      <w:r w:rsidR="00466747">
        <w:t>5 February.</w:t>
      </w:r>
    </w:p>
    <w:p w14:paraId="3192EAEB" w14:textId="56FC841C" w:rsidR="00840F03" w:rsidRPr="00840F03" w:rsidRDefault="00840F03">
      <w:pPr>
        <w:rPr>
          <w:b/>
          <w:bCs/>
        </w:rPr>
      </w:pPr>
      <w:r w:rsidRPr="00840F03">
        <w:rPr>
          <w:b/>
          <w:bCs/>
        </w:rPr>
        <w:t>Use of SCS</w:t>
      </w:r>
    </w:p>
    <w:p w14:paraId="318CB8EC" w14:textId="0670F88B" w:rsidR="00840F03" w:rsidRDefault="00840F03">
      <w:r>
        <w:t xml:space="preserve">The SCS will inform the preparation of the planned maintenance programme and the production of the </w:t>
      </w:r>
      <w:proofErr w:type="gramStart"/>
      <w:r>
        <w:t>Long Term</w:t>
      </w:r>
      <w:proofErr w:type="gramEnd"/>
      <w:r>
        <w:t xml:space="preserve"> Financial Plan</w:t>
      </w:r>
      <w:r w:rsidR="00466747">
        <w:t>, as set out in</w:t>
      </w:r>
      <w:r>
        <w:t xml:space="preserve"> the Association’s Asset Management Strategy.</w:t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1853"/>
        <w:gridCol w:w="1547"/>
        <w:gridCol w:w="1547"/>
        <w:gridCol w:w="1644"/>
        <w:gridCol w:w="1547"/>
        <w:gridCol w:w="222"/>
        <w:gridCol w:w="222"/>
        <w:gridCol w:w="222"/>
        <w:gridCol w:w="222"/>
      </w:tblGrid>
      <w:tr w:rsidR="00A87BF1" w:rsidRPr="00A87BF1" w14:paraId="3F555A31" w14:textId="77777777" w:rsidTr="00FB16CB">
        <w:trPr>
          <w:trHeight w:val="454"/>
        </w:trPr>
        <w:tc>
          <w:tcPr>
            <w:tcW w:w="9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C0720" w14:textId="074D9FA6" w:rsidR="00A87BF1" w:rsidRDefault="00BC746D" w:rsidP="00840F03">
            <w:r>
              <w:t>The</w:t>
            </w:r>
            <w:r w:rsidR="00466747">
              <w:t xml:space="preserve"> SCS does not</w:t>
            </w:r>
            <w:r w:rsidR="00CE5E6C">
              <w:t xml:space="preserve"> set out </w:t>
            </w:r>
            <w:r w:rsidR="005A7706">
              <w:t>which works must</w:t>
            </w:r>
            <w:r w:rsidR="00CE5E6C">
              <w:t xml:space="preserve"> be undertaken nor</w:t>
            </w:r>
            <w:r w:rsidR="00466747">
              <w:t xml:space="preserve"> provide a financial budget</w:t>
            </w:r>
            <w:r w:rsidR="0010146D">
              <w:t>. I</w:t>
            </w:r>
            <w:r w:rsidR="005A7706">
              <w:t xml:space="preserve">t </w:t>
            </w:r>
            <w:r w:rsidR="00CE5E6C">
              <w:t>provides an indication of works</w:t>
            </w:r>
            <w:r w:rsidR="005A7706">
              <w:t xml:space="preserve"> which</w:t>
            </w:r>
            <w:r w:rsidR="00CE5E6C">
              <w:t xml:space="preserve"> may arise based primarily on the life cycle</w:t>
            </w:r>
            <w:r w:rsidR="005A7706">
              <w:t>s</w:t>
            </w:r>
            <w:r w:rsidR="00CE5E6C">
              <w:t xml:space="preserve"> of </w:t>
            </w:r>
            <w:r w:rsidR="005A7706">
              <w:t>the various</w:t>
            </w:r>
            <w:r w:rsidR="00CE5E6C">
              <w:t xml:space="preserve"> elements</w:t>
            </w:r>
            <w:r w:rsidR="005A7706">
              <w:t xml:space="preserve"> in the building</w:t>
            </w:r>
            <w:r w:rsidR="00CE5E6C">
              <w:t xml:space="preserve">.  </w:t>
            </w:r>
            <w:r w:rsidR="005A7706">
              <w:t xml:space="preserve">For example, a kitchen may </w:t>
            </w:r>
            <w:r w:rsidR="0010146D">
              <w:t>have an</w:t>
            </w:r>
            <w:r w:rsidR="005A7706">
              <w:t xml:space="preserve"> expected life cycle of 15 to 25 years, but this may be subject to the quality of the original materials used and the ongoing maintenance regime. </w:t>
            </w:r>
            <w:r w:rsidR="002D767B">
              <w:t>T</w:t>
            </w:r>
            <w:r w:rsidR="0010146D">
              <w:t xml:space="preserve">here is </w:t>
            </w:r>
            <w:r w:rsidR="002D767B">
              <w:t>a degree of leeway as to what projects take priority and when projects will be undertaken.</w:t>
            </w:r>
          </w:p>
          <w:p w14:paraId="3287771B" w14:textId="2EFD7106" w:rsidR="00F710B6" w:rsidRPr="00F710B6" w:rsidRDefault="00F710B6" w:rsidP="00840F03">
            <w:pPr>
              <w:rPr>
                <w:b/>
                <w:bCs/>
              </w:rPr>
            </w:pPr>
            <w:r w:rsidRPr="00F710B6">
              <w:rPr>
                <w:b/>
                <w:bCs/>
              </w:rPr>
              <w:t>Required from Board</w:t>
            </w:r>
          </w:p>
          <w:p w14:paraId="66B59D8F" w14:textId="241075AE" w:rsidR="00F710B6" w:rsidRDefault="00F710B6" w:rsidP="00840F03">
            <w:r>
              <w:t xml:space="preserve">Members are asked </w:t>
            </w:r>
            <w:r w:rsidR="00BC746D">
              <w:t>to note the individual report received</w:t>
            </w:r>
            <w:r w:rsidR="00BC5E8A">
              <w:t xml:space="preserve"> and to agree the approach taken to summarise these reports.</w:t>
            </w:r>
          </w:p>
          <w:p w14:paraId="5F8D0067" w14:textId="6E61B611" w:rsidR="002D767B" w:rsidRPr="00A87BF1" w:rsidRDefault="002D767B" w:rsidP="00840F0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A87BF1" w:rsidRPr="00A87BF1" w14:paraId="70396413" w14:textId="77777777" w:rsidTr="008058F0">
        <w:trPr>
          <w:trHeight w:val="349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DD6C" w14:textId="77777777" w:rsidR="00A87BF1" w:rsidRPr="00A87BF1" w:rsidRDefault="00A87BF1" w:rsidP="00A87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46FC" w14:textId="77777777" w:rsidR="00A87BF1" w:rsidRPr="00A87BF1" w:rsidRDefault="00A87BF1" w:rsidP="00A87B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07B8" w14:textId="77777777" w:rsidR="00A87BF1" w:rsidRPr="00A87BF1" w:rsidRDefault="00A87BF1" w:rsidP="00A87B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CCF8" w14:textId="77777777" w:rsidR="00A87BF1" w:rsidRPr="00A87BF1" w:rsidRDefault="00A87BF1" w:rsidP="00A87B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4FF7" w14:textId="77777777" w:rsidR="00A87BF1" w:rsidRPr="00A87BF1" w:rsidRDefault="00A87BF1" w:rsidP="00A87B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7298" w14:textId="77777777" w:rsidR="00A87BF1" w:rsidRPr="00A87BF1" w:rsidRDefault="00A87BF1" w:rsidP="00A87B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3671" w14:textId="77777777" w:rsidR="00A87BF1" w:rsidRPr="00A87BF1" w:rsidRDefault="00A87BF1" w:rsidP="00A87B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6564" w14:textId="77777777" w:rsidR="00A87BF1" w:rsidRPr="00A87BF1" w:rsidRDefault="00A87BF1" w:rsidP="00A87B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8D16" w14:textId="77777777" w:rsidR="00A87BF1" w:rsidRPr="00A87BF1" w:rsidRDefault="00A87BF1" w:rsidP="00A87B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87C6B21" w14:textId="77777777" w:rsidR="00FB16CB" w:rsidRDefault="00FB16CB"/>
    <w:p w14:paraId="41CA1247" w14:textId="77777777" w:rsidR="00FB16CB" w:rsidRDefault="00FB16CB"/>
    <w:p w14:paraId="34A93DF7" w14:textId="77777777" w:rsidR="00FB16CB" w:rsidRDefault="00FB16CB"/>
    <w:p w14:paraId="1808B357" w14:textId="77777777" w:rsidR="00840F03" w:rsidRDefault="00840F03"/>
    <w:sectPr w:rsidR="00840F0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4D384" w14:textId="77777777" w:rsidR="003B5F6F" w:rsidRDefault="003B5F6F" w:rsidP="003B5F6F">
      <w:pPr>
        <w:spacing w:after="0" w:line="240" w:lineRule="auto"/>
      </w:pPr>
      <w:r>
        <w:separator/>
      </w:r>
    </w:p>
  </w:endnote>
  <w:endnote w:type="continuationSeparator" w:id="0">
    <w:p w14:paraId="2AFFC530" w14:textId="77777777" w:rsidR="003B5F6F" w:rsidRDefault="003B5F6F" w:rsidP="003B5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E5073" w14:textId="77777777" w:rsidR="003B5F6F" w:rsidRDefault="003B5F6F" w:rsidP="003B5F6F">
      <w:pPr>
        <w:spacing w:after="0" w:line="240" w:lineRule="auto"/>
      </w:pPr>
      <w:r>
        <w:separator/>
      </w:r>
    </w:p>
  </w:footnote>
  <w:footnote w:type="continuationSeparator" w:id="0">
    <w:p w14:paraId="55266532" w14:textId="77777777" w:rsidR="003B5F6F" w:rsidRDefault="003B5F6F" w:rsidP="003B5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F9E22" w14:textId="2323EC44" w:rsidR="003B5F6F" w:rsidRDefault="003B5F6F">
    <w:pPr>
      <w:pStyle w:val="Header"/>
    </w:pPr>
    <w:r>
      <w:ptab w:relativeTo="margin" w:alignment="center" w:leader="none"/>
    </w:r>
    <w:r>
      <w:ptab w:relativeTo="margin" w:alignment="right" w:leader="none"/>
    </w:r>
    <w:r>
      <w:t>Paper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52"/>
    <w:rsid w:val="0010146D"/>
    <w:rsid w:val="00112D5C"/>
    <w:rsid w:val="00236B97"/>
    <w:rsid w:val="002D767B"/>
    <w:rsid w:val="003B5F6F"/>
    <w:rsid w:val="00430986"/>
    <w:rsid w:val="00435E52"/>
    <w:rsid w:val="00466747"/>
    <w:rsid w:val="004B2D39"/>
    <w:rsid w:val="005157C8"/>
    <w:rsid w:val="005A7706"/>
    <w:rsid w:val="007E7542"/>
    <w:rsid w:val="008058F0"/>
    <w:rsid w:val="00840F03"/>
    <w:rsid w:val="00A87BF1"/>
    <w:rsid w:val="00BA5956"/>
    <w:rsid w:val="00BC5E8A"/>
    <w:rsid w:val="00BC746D"/>
    <w:rsid w:val="00CE5E6C"/>
    <w:rsid w:val="00F710B6"/>
    <w:rsid w:val="00FB16CB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F2B8"/>
  <w15:chartTrackingRefBased/>
  <w15:docId w15:val="{EBD8C2BD-0668-467C-8A79-9F6D2A45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E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E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E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5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F6F"/>
  </w:style>
  <w:style w:type="paragraph" w:styleId="Footer">
    <w:name w:val="footer"/>
    <w:basedOn w:val="Normal"/>
    <w:link w:val="FooterChar"/>
    <w:uiPriority w:val="99"/>
    <w:unhideWhenUsed/>
    <w:rsid w:val="003B5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5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</dc:creator>
  <cp:keywords/>
  <dc:description/>
  <cp:lastModifiedBy>Billy</cp:lastModifiedBy>
  <cp:revision>2</cp:revision>
  <cp:lastPrinted>2024-12-17T16:50:00Z</cp:lastPrinted>
  <dcterms:created xsi:type="dcterms:W3CDTF">2024-12-17T17:20:00Z</dcterms:created>
  <dcterms:modified xsi:type="dcterms:W3CDTF">2024-12-17T17:20:00Z</dcterms:modified>
</cp:coreProperties>
</file>